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005" w:type="dxa"/>
        <w:tblInd w:w="-252" w:type="dxa"/>
        <w:tblLayout w:type="fixed"/>
        <w:tblLook w:val="0000" w:firstRow="0" w:lastRow="0" w:firstColumn="0" w:lastColumn="0" w:noHBand="0" w:noVBand="0"/>
      </w:tblPr>
      <w:tblGrid>
        <w:gridCol w:w="3531"/>
        <w:gridCol w:w="407"/>
        <w:gridCol w:w="6067"/>
      </w:tblGrid>
      <w:tr w:rsidR="0064141B" w14:paraId="2F988E11" w14:textId="77777777" w:rsidTr="00C83EF1">
        <w:trPr>
          <w:trHeight w:val="981"/>
        </w:trPr>
        <w:tc>
          <w:tcPr>
            <w:tcW w:w="3938" w:type="dxa"/>
            <w:gridSpan w:val="2"/>
          </w:tcPr>
          <w:p w14:paraId="745A065A" w14:textId="77777777" w:rsidR="0064141B" w:rsidRPr="00330F15" w:rsidRDefault="004A64A4" w:rsidP="00C96DB7">
            <w:pPr>
              <w:spacing w:line="240" w:lineRule="auto"/>
              <w:ind w:left="1" w:hanging="3"/>
              <w:jc w:val="center"/>
              <w:rPr>
                <w:rFonts w:ascii="Times New Roman" w:eastAsia="Times New Roman" w:hAnsi="Times New Roman" w:cs="Times New Roman"/>
                <w:b/>
                <w:sz w:val="28"/>
                <w:szCs w:val="28"/>
              </w:rPr>
            </w:pPr>
            <w:r w:rsidRPr="00330F15">
              <w:rPr>
                <w:rFonts w:ascii="Times New Roman" w:eastAsia="Times New Roman" w:hAnsi="Times New Roman" w:cs="Times New Roman"/>
                <w:b/>
                <w:sz w:val="28"/>
                <w:szCs w:val="28"/>
              </w:rPr>
              <w:t>ỦY BAN NHÂN DÂN</w:t>
            </w:r>
          </w:p>
          <w:p w14:paraId="3CB2AF18" w14:textId="3E96AE4F" w:rsidR="0064141B" w:rsidRPr="00330F15" w:rsidRDefault="004A64A4" w:rsidP="00C96DB7">
            <w:pPr>
              <w:spacing w:line="240" w:lineRule="auto"/>
              <w:ind w:left="1" w:hanging="3"/>
              <w:jc w:val="center"/>
              <w:rPr>
                <w:rFonts w:ascii="Times New Roman" w:eastAsia="Times New Roman" w:hAnsi="Times New Roman" w:cs="Times New Roman"/>
                <w:b/>
                <w:sz w:val="28"/>
                <w:szCs w:val="28"/>
              </w:rPr>
            </w:pPr>
            <w:r w:rsidRPr="00330F15">
              <w:rPr>
                <w:rFonts w:ascii="Times New Roman" w:eastAsia="Times New Roman" w:hAnsi="Times New Roman" w:cs="Times New Roman"/>
                <w:b/>
                <w:sz w:val="28"/>
                <w:szCs w:val="28"/>
              </w:rPr>
              <w:t>THÀNH PHỐ HỒ CHÍ MINH</w:t>
            </w:r>
          </w:p>
          <w:p w14:paraId="2DF40410" w14:textId="0B6C5D50" w:rsidR="0064141B" w:rsidRDefault="008A69C2" w:rsidP="00C96DB7">
            <w:pPr>
              <w:spacing w:line="240" w:lineRule="auto"/>
              <w:ind w:left="0" w:hanging="2"/>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1CEBF728" wp14:editId="7A5BE4C4">
                      <wp:simplePos x="0" y="0"/>
                      <wp:positionH relativeFrom="column">
                        <wp:posOffset>549819</wp:posOffset>
                      </wp:positionH>
                      <wp:positionV relativeFrom="paragraph">
                        <wp:posOffset>47353</wp:posOffset>
                      </wp:positionV>
                      <wp:extent cx="1306286" cy="7257"/>
                      <wp:effectExtent l="38100" t="38100" r="65405" b="88265"/>
                      <wp:wrapNone/>
                      <wp:docPr id="5" name="Straight Connector 5"/>
                      <wp:cNvGraphicFramePr/>
                      <a:graphic xmlns:a="http://schemas.openxmlformats.org/drawingml/2006/main">
                        <a:graphicData uri="http://schemas.microsoft.com/office/word/2010/wordprocessingShape">
                          <wps:wsp>
                            <wps:cNvCnPr/>
                            <wps:spPr>
                              <a:xfrm flipV="1">
                                <a:off x="0" y="0"/>
                                <a:ext cx="1306286" cy="7257"/>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120F29"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3pt,3.75pt" to="146.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" strokecolor="black [3200]" strokeweight=".25pt">
                      <v:shadow on="t" color="black" opacity="24903f" origin=",.5" offset="0,.55556mm"/>
                    </v:line>
                  </w:pict>
                </mc:Fallback>
              </mc:AlternateContent>
            </w:r>
            <w:r w:rsidR="004A64A4">
              <w:rPr>
                <w:noProof/>
              </w:rPr>
              <mc:AlternateContent>
                <mc:Choice Requires="wps">
                  <w:drawing>
                    <wp:anchor distT="0" distB="0" distL="114300" distR="114300" simplePos="0" relativeHeight="251658240" behindDoc="0" locked="0" layoutInCell="1" hidden="0" allowOverlap="1" wp14:anchorId="14592796" wp14:editId="3B5070A5">
                      <wp:simplePos x="0" y="0"/>
                      <wp:positionH relativeFrom="column">
                        <wp:posOffset>736600</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76B7FE9" id="_x0000_t32" coordsize="21600,21600" o:spt="32" o:oned="t" path="m,l21600,21600e" filled="f">
                      <v:path arrowok="t" fillok="f" o:connecttype="none"/>
                      <o:lock v:ext="edit" shapetype="t"/>
                    </v:shapetype>
                    <v:shape id="Straight Arrow Connector 2" o:spid="_x0000_s1026" type="#_x0000_t32" style="position:absolute;margin-left:58pt;margin-top: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"/>
                  </w:pict>
                </mc:Fallback>
              </mc:AlternateContent>
            </w:r>
          </w:p>
        </w:tc>
        <w:tc>
          <w:tcPr>
            <w:tcW w:w="6067" w:type="dxa"/>
          </w:tcPr>
          <w:p w14:paraId="054C9336" w14:textId="77777777" w:rsidR="0064141B" w:rsidRDefault="004A64A4" w:rsidP="00C96DB7">
            <w:pPr>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CỘNG HÒA XÃ HỘI CHỦ NGHĨA VIỆT NAM</w:t>
            </w:r>
          </w:p>
          <w:p w14:paraId="65B83756" w14:textId="577FF9F9" w:rsidR="0064141B" w:rsidRDefault="004A64A4" w:rsidP="00C96DB7">
            <w:pPr>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Độc lập - Tự do - Hạnh phúc</w:t>
            </w:r>
          </w:p>
          <w:p w14:paraId="672FCB56" w14:textId="63A5AE81" w:rsidR="0064141B" w:rsidRDefault="00C96DB7" w:rsidP="00C96DB7">
            <w:pPr>
              <w:spacing w:line="240" w:lineRule="auto"/>
              <w:ind w:left="0" w:hanging="2"/>
              <w:jc w:val="center"/>
              <w:rPr>
                <w:rFonts w:ascii="Times New Roman" w:eastAsia="Times New Roman" w:hAnsi="Times New Roman" w:cs="Times New Roman"/>
                <w:color w:val="FFFFFF"/>
                <w:sz w:val="28"/>
                <w:szCs w:val="28"/>
              </w:rPr>
            </w:pPr>
            <w:r>
              <w:rPr>
                <w:noProof/>
              </w:rPr>
              <mc:AlternateContent>
                <mc:Choice Requires="wps">
                  <w:drawing>
                    <wp:anchor distT="0" distB="0" distL="114300" distR="114300" simplePos="0" relativeHeight="251666432" behindDoc="0" locked="0" layoutInCell="1" allowOverlap="1" wp14:anchorId="7B2479FA" wp14:editId="400CB89B">
                      <wp:simplePos x="0" y="0"/>
                      <wp:positionH relativeFrom="column">
                        <wp:posOffset>820523</wp:posOffset>
                      </wp:positionH>
                      <wp:positionV relativeFrom="paragraph">
                        <wp:posOffset>12093</wp:posOffset>
                      </wp:positionV>
                      <wp:extent cx="2111423" cy="0"/>
                      <wp:effectExtent l="38100" t="38100" r="60325" b="95250"/>
                      <wp:wrapNone/>
                      <wp:docPr id="1254831745" name="Straight Connector 1254831745"/>
                      <wp:cNvGraphicFramePr/>
                      <a:graphic xmlns:a="http://schemas.openxmlformats.org/drawingml/2006/main">
                        <a:graphicData uri="http://schemas.microsoft.com/office/word/2010/wordprocessingShape">
                          <wps:wsp>
                            <wps:cNvCnPr/>
                            <wps:spPr>
                              <a:xfrm flipV="1">
                                <a:off x="0" y="0"/>
                                <a:ext cx="211142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D46E9" id="Straight Connector 125483174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95pt" to="230.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" strokecolor="black [3200]" strokeweight=".25pt">
                      <v:shadow on="t" color="black" opacity="24903f" origin=",.5" offset="0,.55556mm"/>
                    </v:line>
                  </w:pict>
                </mc:Fallback>
              </mc:AlternateContent>
            </w:r>
            <w:r w:rsidR="004A64A4">
              <w:rPr>
                <w:rFonts w:ascii="Times New Roman" w:eastAsia="Times New Roman" w:hAnsi="Times New Roman" w:cs="Times New Roman"/>
                <w:color w:val="FFFFFF"/>
                <w:sz w:val="28"/>
                <w:szCs w:val="28"/>
              </w:rPr>
              <w:t>PD</w:t>
            </w:r>
            <w:r w:rsidR="004A64A4">
              <w:rPr>
                <w:noProof/>
              </w:rPr>
              <mc:AlternateContent>
                <mc:Choice Requires="wps">
                  <w:drawing>
                    <wp:anchor distT="0" distB="0" distL="114300" distR="114300" simplePos="0" relativeHeight="251659264" behindDoc="0" locked="0" layoutInCell="1" hidden="0" allowOverlap="1" wp14:anchorId="17FE4AE7" wp14:editId="118C350C">
                      <wp:simplePos x="0" y="0"/>
                      <wp:positionH relativeFrom="column">
                        <wp:posOffset>876300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8438" y="3780000"/>
                                <a:ext cx="1935125" cy="0"/>
                              </a:xfrm>
                              <a:prstGeom prst="straightConnector1">
                                <a:avLst/>
                              </a:prstGeom>
                              <a:noFill/>
                              <a:ln>
                                <a:noFill/>
                              </a:ln>
                            </wps:spPr>
                            <wps:bodyPr/>
                          </wps:wsp>
                        </a:graphicData>
                      </a:graphic>
                    </wp:anchor>
                  </w:drawing>
                </mc:Choice>
                <mc:Fallback>
                  <w:pict>
                    <v:shape w14:anchorId="16A34A33" id="Straight Arrow Connector 1" o:spid="_x0000_s1026" type="#_x0000_t32" style="position:absolute;margin-left:69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" stroked="f"/>
                  </w:pict>
                </mc:Fallback>
              </mc:AlternateContent>
            </w:r>
          </w:p>
        </w:tc>
      </w:tr>
      <w:tr w:rsidR="0064141B" w14:paraId="11A7F768" w14:textId="77777777" w:rsidTr="00C96DB7">
        <w:trPr>
          <w:trHeight w:val="783"/>
        </w:trPr>
        <w:tc>
          <w:tcPr>
            <w:tcW w:w="3531" w:type="dxa"/>
          </w:tcPr>
          <w:p w14:paraId="26D7C020" w14:textId="3B8E4351" w:rsidR="0064141B" w:rsidRDefault="009B7BFF" w:rsidP="00C96DB7">
            <w:pPr>
              <w:spacing w:line="240" w:lineRule="auto"/>
              <w:ind w:left="0" w:hanging="2"/>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8480" behindDoc="0" locked="0" layoutInCell="1" allowOverlap="1" wp14:anchorId="7F69E8B4" wp14:editId="5493468B">
                      <wp:simplePos x="0" y="0"/>
                      <wp:positionH relativeFrom="column">
                        <wp:posOffset>528386</wp:posOffset>
                      </wp:positionH>
                      <wp:positionV relativeFrom="paragraph">
                        <wp:posOffset>362746</wp:posOffset>
                      </wp:positionV>
                      <wp:extent cx="1054100" cy="279400"/>
                      <wp:effectExtent l="0" t="0" r="12700" b="25400"/>
                      <wp:wrapNone/>
                      <wp:docPr id="554257237" name="Rectangle 554257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279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B578AB2" w14:textId="77777777" w:rsidR="009B7BFF" w:rsidRPr="009B7BFF" w:rsidRDefault="009B7BFF" w:rsidP="009B7BFF">
                                  <w:pPr>
                                    <w:ind w:left="0" w:hanging="2"/>
                                    <w:jc w:val="center"/>
                                  </w:pPr>
                                  <w:r w:rsidRPr="009B7BFF">
                                    <w:rPr>
                                      <w:rFonts w:ascii="Times New Roman" w:eastAsia="Times New Roman" w:hAnsi="Times New Roman" w:cs="Times New Roman"/>
                                      <w:b/>
                                    </w:rPr>
                                    <w:t>DỰ THẢO</w:t>
                                  </w:r>
                                </w:p>
                                <w:p w14:paraId="58708C07" w14:textId="77777777" w:rsidR="009B7BFF" w:rsidRDefault="009B7BFF" w:rsidP="009B7BFF">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69E8B4" id="Rectangle 554257237" o:spid="_x0000_s1026" style="position:absolute;left:0;text-align:left;margin-left:41.6pt;margin-top:28.55pt;width:83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" fillcolor="white [3201]" strokecolor="black [3200]" strokeweight=".25pt">
                      <v:path arrowok="t"/>
                      <v:textbox>
                        <w:txbxContent>
                          <w:p w14:paraId="2B578AB2" w14:textId="77777777" w:rsidR="009B7BFF" w:rsidRPr="009B7BFF" w:rsidRDefault="009B7BFF" w:rsidP="009B7BFF">
                            <w:pPr>
                              <w:ind w:left="0" w:hanging="2"/>
                              <w:jc w:val="center"/>
                            </w:pPr>
                            <w:r w:rsidRPr="009B7BFF">
                              <w:rPr>
                                <w:rFonts w:ascii="Times New Roman" w:eastAsia="Times New Roman" w:hAnsi="Times New Roman" w:cs="Times New Roman"/>
                                <w:b/>
                              </w:rPr>
                              <w:t>DỰ THẢO</w:t>
                            </w:r>
                          </w:p>
                          <w:p w14:paraId="58708C07" w14:textId="77777777" w:rsidR="009B7BFF" w:rsidRDefault="009B7BFF" w:rsidP="009B7BFF">
                            <w:pPr>
                              <w:ind w:left="0" w:hanging="2"/>
                              <w:jc w:val="center"/>
                            </w:pPr>
                          </w:p>
                        </w:txbxContent>
                      </v:textbox>
                    </v:rect>
                  </w:pict>
                </mc:Fallback>
              </mc:AlternateContent>
            </w:r>
            <w:r w:rsidR="004A64A4">
              <w:rPr>
                <w:rFonts w:ascii="Times New Roman" w:eastAsia="Times New Roman" w:hAnsi="Times New Roman" w:cs="Times New Roman"/>
                <w:sz w:val="28"/>
                <w:szCs w:val="28"/>
              </w:rPr>
              <w:t>Số</w:t>
            </w:r>
            <w:r>
              <w:rPr>
                <w:rFonts w:ascii="Times New Roman" w:eastAsia="Times New Roman" w:hAnsi="Times New Roman" w:cs="Times New Roman"/>
                <w:sz w:val="28"/>
                <w:szCs w:val="28"/>
              </w:rPr>
              <w:t>:</w:t>
            </w:r>
            <w:r w:rsidR="004A64A4">
              <w:rPr>
                <w:rFonts w:ascii="Times New Roman" w:eastAsia="Times New Roman" w:hAnsi="Times New Roman" w:cs="Times New Roman"/>
                <w:sz w:val="28"/>
                <w:szCs w:val="28"/>
              </w:rPr>
              <w:t xml:space="preserve">      /TTr-</w:t>
            </w:r>
            <w:r w:rsidR="00033630">
              <w:rPr>
                <w:rFonts w:ascii="Times New Roman" w:eastAsia="Times New Roman" w:hAnsi="Times New Roman" w:cs="Times New Roman"/>
                <w:sz w:val="28"/>
                <w:szCs w:val="28"/>
              </w:rPr>
              <w:t>UBND</w:t>
            </w:r>
          </w:p>
        </w:tc>
        <w:tc>
          <w:tcPr>
            <w:tcW w:w="6474" w:type="dxa"/>
            <w:gridSpan w:val="2"/>
          </w:tcPr>
          <w:p w14:paraId="3DF240AD" w14:textId="0461FCE1" w:rsidR="0064141B" w:rsidRDefault="004A64A4" w:rsidP="00C96DB7">
            <w:pPr>
              <w:pStyle w:val="Heading2"/>
              <w:spacing w:line="240" w:lineRule="auto"/>
              <w:ind w:left="1" w:hanging="3"/>
              <w:jc w:val="right"/>
              <w:rPr>
                <w:rFonts w:ascii="Times New Roman" w:eastAsia="Times New Roman" w:hAnsi="Times New Roman" w:cs="Times New Roman"/>
                <w:b w:val="0"/>
                <w:sz w:val="28"/>
                <w:szCs w:val="28"/>
              </w:rPr>
            </w:pPr>
            <w:r>
              <w:rPr>
                <w:rFonts w:ascii="Times New Roman" w:eastAsia="Times New Roman" w:hAnsi="Times New Roman" w:cs="Times New Roman"/>
                <w:b w:val="0"/>
                <w:i/>
                <w:sz w:val="28"/>
                <w:szCs w:val="28"/>
              </w:rPr>
              <w:t>Thành phố Hồ Chí Minh, ngày       tháng    năm 202</w:t>
            </w:r>
            <w:r w:rsidR="00FA4670">
              <w:rPr>
                <w:rFonts w:ascii="Times New Roman" w:eastAsia="Times New Roman" w:hAnsi="Times New Roman" w:cs="Times New Roman"/>
                <w:b w:val="0"/>
                <w:i/>
                <w:sz w:val="28"/>
                <w:szCs w:val="28"/>
              </w:rPr>
              <w:t>4</w:t>
            </w:r>
          </w:p>
        </w:tc>
      </w:tr>
    </w:tbl>
    <w:p w14:paraId="4CE55B5E" w14:textId="1C10DADA" w:rsidR="0064141B" w:rsidRDefault="004A64A4" w:rsidP="00761B92">
      <w:pPr>
        <w:spacing w:before="6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TỜ TRÌNH</w:t>
      </w:r>
    </w:p>
    <w:p w14:paraId="15EEF3C0" w14:textId="13FAA527" w:rsidR="0064141B" w:rsidRDefault="00510112" w:rsidP="00FA4670">
      <w:pPr>
        <w:keepNext/>
        <w:widowControl w:val="0"/>
        <w:spacing w:before="120" w:after="240"/>
        <w:ind w:left="0" w:right="-142" w:hanging="2"/>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14:anchorId="66A36871" wp14:editId="66EA9FB1">
                <wp:simplePos x="0" y="0"/>
                <wp:positionH relativeFrom="margin">
                  <wp:align>center</wp:align>
                </wp:positionH>
                <wp:positionV relativeFrom="paragraph">
                  <wp:posOffset>1148096</wp:posOffset>
                </wp:positionV>
                <wp:extent cx="1306195" cy="6985"/>
                <wp:effectExtent l="38100" t="38100" r="65405" b="88265"/>
                <wp:wrapNone/>
                <wp:docPr id="6" name="Straight Connector 6"/>
                <wp:cNvGraphicFramePr/>
                <a:graphic xmlns:a="http://schemas.openxmlformats.org/drawingml/2006/main">
                  <a:graphicData uri="http://schemas.microsoft.com/office/word/2010/wordprocessingShape">
                    <wps:wsp>
                      <wps:cNvCnPr/>
                      <wps:spPr>
                        <a:xfrm flipV="1">
                          <a:off x="0" y="0"/>
                          <a:ext cx="1306195" cy="698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F55173" id="Straight Connector 6" o:spid="_x0000_s1026" style="position:absolute;flip:y;z-index:251664384;visibility:visible;mso-wrap-style:square;mso-wrap-distance-left:9pt;mso-wrap-distance-top:0;mso-wrap-distance-right:9pt;mso-wrap-distance-bottom:0;mso-position-horizontal:center;mso-position-horizontal-relative:margin;mso-position-vertical:absolute;mso-position-vertical-relative:text" from="0,90.4pt" to="102.8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" strokecolor="black [3200]" strokeweight=".25pt">
                <v:shadow on="t" color="black" opacity="24903f" origin=",.5" offset="0,.55556mm"/>
                <w10:wrap anchorx="margin"/>
              </v:line>
            </w:pict>
          </mc:Fallback>
        </mc:AlternateContent>
      </w:r>
      <w:r w:rsidR="008A69C2">
        <w:rPr>
          <w:rFonts w:ascii="Times New Roman" w:eastAsia="Times New Roman" w:hAnsi="Times New Roman" w:cs="Times New Roman"/>
          <w:b/>
          <w:sz w:val="28"/>
          <w:szCs w:val="28"/>
        </w:rPr>
        <w:t>Đ</w:t>
      </w:r>
      <w:r w:rsidR="00C1000B">
        <w:rPr>
          <w:rFonts w:ascii="Times New Roman" w:eastAsia="Times New Roman" w:hAnsi="Times New Roman" w:cs="Times New Roman"/>
          <w:b/>
          <w:sz w:val="28"/>
          <w:szCs w:val="28"/>
        </w:rPr>
        <w:t xml:space="preserve">ề nghị xây dựng </w:t>
      </w:r>
      <w:r w:rsidR="0098671B" w:rsidRPr="0098671B">
        <w:rPr>
          <w:rFonts w:ascii="Times New Roman" w:eastAsia="Times New Roman" w:hAnsi="Times New Roman" w:cs="Times New Roman"/>
          <w:b/>
          <w:sz w:val="28"/>
          <w:szCs w:val="28"/>
        </w:rPr>
        <w:t xml:space="preserve">Nghị quyết về </w:t>
      </w:r>
      <w:r w:rsidR="00FA4670" w:rsidRPr="00FA4670">
        <w:rPr>
          <w:rFonts w:ascii="Times New Roman" w:eastAsia="Times New Roman" w:hAnsi="Times New Roman" w:cs="Times New Roman"/>
          <w:b/>
          <w:sz w:val="28"/>
          <w:szCs w:val="28"/>
        </w:rPr>
        <w:t xml:space="preserve">chính sách đặc thù hỗ trợ học phí cho </w:t>
      </w:r>
      <w:r w:rsidR="00FC7428">
        <w:rPr>
          <w:rFonts w:ascii="Times New Roman" w:eastAsia="Times New Roman" w:hAnsi="Times New Roman" w:cs="Times New Roman"/>
          <w:b/>
          <w:sz w:val="28"/>
          <w:szCs w:val="28"/>
        </w:rPr>
        <w:t xml:space="preserve">trẻ em mầm non, </w:t>
      </w:r>
      <w:r w:rsidR="00FA4670" w:rsidRPr="00FA4670">
        <w:rPr>
          <w:rFonts w:ascii="Times New Roman" w:eastAsia="Times New Roman" w:hAnsi="Times New Roman" w:cs="Times New Roman"/>
          <w:b/>
          <w:sz w:val="28"/>
          <w:szCs w:val="28"/>
        </w:rPr>
        <w:t xml:space="preserve">học sinh trung học phổ thông công lập, ngoài công lập và học viên giáo dục thường xuyên trung học phổ thông trên địa bàn Thành phố Hồ Chí Minh </w:t>
      </w:r>
      <w:r w:rsidR="00FA4670">
        <w:rPr>
          <w:rFonts w:ascii="Times New Roman" w:eastAsia="Times New Roman" w:hAnsi="Times New Roman" w:cs="Times New Roman"/>
          <w:b/>
          <w:sz w:val="28"/>
          <w:szCs w:val="28"/>
        </w:rPr>
        <w:br/>
      </w:r>
      <w:r w:rsidR="00FA4670" w:rsidRPr="00FA4670">
        <w:rPr>
          <w:rFonts w:ascii="Times New Roman" w:eastAsia="Times New Roman" w:hAnsi="Times New Roman" w:cs="Times New Roman"/>
          <w:b/>
          <w:sz w:val="28"/>
          <w:szCs w:val="28"/>
        </w:rPr>
        <w:t>từ năm học 2025 – 2026</w:t>
      </w:r>
      <w:r w:rsidRPr="00510112">
        <w:rPr>
          <w:rFonts w:ascii="Times New Roman" w:eastAsia="Times New Roman" w:hAnsi="Times New Roman" w:cs="Times New Roman"/>
          <w:b/>
          <w:sz w:val="28"/>
          <w:szCs w:val="28"/>
        </w:rPr>
        <w:t xml:space="preserve">  </w:t>
      </w:r>
    </w:p>
    <w:p w14:paraId="6B2C70B1" w14:textId="77777777" w:rsidR="00510112" w:rsidRDefault="00510112" w:rsidP="00761B92">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p>
    <w:p w14:paraId="133C7EEC" w14:textId="2440F60F" w:rsidR="0064141B" w:rsidRDefault="004A64A4" w:rsidP="00761B92">
      <w:pPr>
        <w:pBdr>
          <w:top w:val="nil"/>
          <w:left w:val="nil"/>
          <w:bottom w:val="nil"/>
          <w:right w:val="nil"/>
          <w:between w:val="nil"/>
        </w:pBdr>
        <w:tabs>
          <w:tab w:val="left" w:pos="1080"/>
        </w:tabs>
        <w:spacing w:before="240" w:after="24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Kính gửi: </w:t>
      </w:r>
      <w:r w:rsidR="00330F15">
        <w:rPr>
          <w:rFonts w:ascii="Times New Roman" w:eastAsia="Times New Roman" w:hAnsi="Times New Roman" w:cs="Times New Roman"/>
          <w:color w:val="000000"/>
          <w:sz w:val="28"/>
          <w:szCs w:val="28"/>
        </w:rPr>
        <w:t>Thường trực Hội đồng</w:t>
      </w:r>
      <w:r>
        <w:rPr>
          <w:rFonts w:ascii="Times New Roman" w:eastAsia="Times New Roman" w:hAnsi="Times New Roman" w:cs="Times New Roman"/>
          <w:color w:val="000000"/>
          <w:sz w:val="28"/>
          <w:szCs w:val="28"/>
        </w:rPr>
        <w:t xml:space="preserve"> nhân dân thành phố</w:t>
      </w:r>
    </w:p>
    <w:p w14:paraId="12DDE021" w14:textId="7EA72D01" w:rsidR="0064141B" w:rsidRDefault="0064141B" w:rsidP="00761B92">
      <w:pPr>
        <w:spacing w:before="120" w:after="120"/>
        <w:ind w:left="1" w:hanging="3"/>
        <w:jc w:val="both"/>
        <w:rPr>
          <w:rFonts w:ascii="Times New Roman" w:eastAsia="Times New Roman" w:hAnsi="Times New Roman" w:cs="Times New Roman"/>
          <w:sz w:val="28"/>
          <w:szCs w:val="28"/>
        </w:rPr>
      </w:pPr>
    </w:p>
    <w:p w14:paraId="6E767539" w14:textId="1CE183C6" w:rsidR="00BA3041" w:rsidRDefault="00BA3041" w:rsidP="00AD0043">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Thực hiện quy định của Luật Ban hành văn bản quy phạm pháp luật</w:t>
      </w:r>
      <w:r w:rsidR="00C63448">
        <w:rPr>
          <w:rFonts w:ascii="Times New Roman" w:eastAsia="Times New Roman" w:hAnsi="Times New Roman" w:cs="Times New Roman"/>
          <w:sz w:val="28"/>
          <w:szCs w:val="28"/>
        </w:rPr>
        <w:t xml:space="preserve">, </w:t>
      </w:r>
      <w:r w:rsidR="00330F15">
        <w:rPr>
          <w:rFonts w:ascii="Times New Roman" w:eastAsia="Times New Roman" w:hAnsi="Times New Roman" w:cs="Times New Roman"/>
          <w:sz w:val="28"/>
          <w:szCs w:val="28"/>
        </w:rPr>
        <w:t xml:space="preserve">Ủy ban nhân dân </w:t>
      </w:r>
      <w:r w:rsidR="00366919">
        <w:rPr>
          <w:rFonts w:ascii="Times New Roman" w:eastAsia="Times New Roman" w:hAnsi="Times New Roman" w:cs="Times New Roman"/>
          <w:sz w:val="28"/>
          <w:szCs w:val="28"/>
        </w:rPr>
        <w:t>T</w:t>
      </w:r>
      <w:r w:rsidR="00330F15">
        <w:rPr>
          <w:rFonts w:ascii="Times New Roman" w:eastAsia="Times New Roman" w:hAnsi="Times New Roman" w:cs="Times New Roman"/>
          <w:sz w:val="28"/>
          <w:szCs w:val="28"/>
        </w:rPr>
        <w:t>hành phố</w:t>
      </w:r>
      <w:r w:rsidR="00C63448">
        <w:rPr>
          <w:rFonts w:ascii="Times New Roman" w:eastAsia="Times New Roman" w:hAnsi="Times New Roman" w:cs="Times New Roman"/>
          <w:sz w:val="28"/>
          <w:szCs w:val="28"/>
        </w:rPr>
        <w:t xml:space="preserve"> kính trình </w:t>
      </w:r>
      <w:r w:rsidR="00330F15">
        <w:rPr>
          <w:rFonts w:ascii="Times New Roman" w:eastAsia="Times New Roman" w:hAnsi="Times New Roman" w:cs="Times New Roman"/>
          <w:sz w:val="28"/>
          <w:szCs w:val="28"/>
        </w:rPr>
        <w:t>Thường trực Hội đồng</w:t>
      </w:r>
      <w:r w:rsidR="00C63448">
        <w:rPr>
          <w:rFonts w:ascii="Times New Roman" w:eastAsia="Times New Roman" w:hAnsi="Times New Roman" w:cs="Times New Roman"/>
          <w:sz w:val="28"/>
          <w:szCs w:val="28"/>
        </w:rPr>
        <w:t xml:space="preserve"> nhân dân </w:t>
      </w:r>
      <w:r w:rsidR="00366919">
        <w:rPr>
          <w:rFonts w:ascii="Times New Roman" w:eastAsia="Times New Roman" w:hAnsi="Times New Roman" w:cs="Times New Roman"/>
          <w:sz w:val="28"/>
          <w:szCs w:val="28"/>
        </w:rPr>
        <w:t>T</w:t>
      </w:r>
      <w:r w:rsidR="00C63448">
        <w:rPr>
          <w:rFonts w:ascii="Times New Roman" w:eastAsia="Times New Roman" w:hAnsi="Times New Roman" w:cs="Times New Roman"/>
          <w:sz w:val="28"/>
          <w:szCs w:val="28"/>
        </w:rPr>
        <w:t xml:space="preserve">hành phố đề nghị xây dựng </w:t>
      </w:r>
      <w:r w:rsidR="00D4436E" w:rsidRPr="00D4436E">
        <w:rPr>
          <w:rFonts w:ascii="Times New Roman" w:eastAsia="Times New Roman" w:hAnsi="Times New Roman" w:cs="Times New Roman"/>
          <w:sz w:val="28"/>
          <w:szCs w:val="28"/>
        </w:rPr>
        <w:t xml:space="preserve">Nghị quyết </w:t>
      </w:r>
      <w:r w:rsidR="00AD0043" w:rsidRPr="00AD0043">
        <w:rPr>
          <w:rFonts w:ascii="Times New Roman" w:eastAsia="Times New Roman" w:hAnsi="Times New Roman" w:cs="Times New Roman"/>
          <w:sz w:val="28"/>
          <w:szCs w:val="28"/>
        </w:rPr>
        <w:t xml:space="preserve">về chính sách đặc thù hỗ trợ học phí cho </w:t>
      </w:r>
      <w:r w:rsidR="00875683">
        <w:rPr>
          <w:rFonts w:ascii="Times New Roman" w:eastAsia="Times New Roman" w:hAnsi="Times New Roman" w:cs="Times New Roman"/>
          <w:sz w:val="28"/>
          <w:szCs w:val="28"/>
        </w:rPr>
        <w:t xml:space="preserve">trẻ em mầm non, </w:t>
      </w:r>
      <w:r w:rsidR="00AD0043" w:rsidRPr="00AD0043">
        <w:rPr>
          <w:rFonts w:ascii="Times New Roman" w:eastAsia="Times New Roman" w:hAnsi="Times New Roman" w:cs="Times New Roman"/>
          <w:sz w:val="28"/>
          <w:szCs w:val="28"/>
        </w:rPr>
        <w:t>học sinh trung học phổ thông công lập, ngoài công lập và học viên giáo dục thường xuyên trung học phổ thông trên địa bàn Thành phố Hồ Chí Minh từ năm học 2025 – 202</w:t>
      </w:r>
      <w:r w:rsidR="00367D06">
        <w:rPr>
          <w:rFonts w:ascii="Times New Roman" w:eastAsia="Times New Roman" w:hAnsi="Times New Roman" w:cs="Times New Roman"/>
          <w:sz w:val="28"/>
          <w:szCs w:val="28"/>
        </w:rPr>
        <w:t>6</w:t>
      </w:r>
      <w:r w:rsidR="00C63448">
        <w:rPr>
          <w:rFonts w:ascii="Times New Roman" w:eastAsia="Times New Roman" w:hAnsi="Times New Roman" w:cs="Times New Roman"/>
          <w:sz w:val="28"/>
          <w:szCs w:val="28"/>
        </w:rPr>
        <w:t xml:space="preserve"> như sau: </w:t>
      </w:r>
    </w:p>
    <w:p w14:paraId="5D659456" w14:textId="77777777" w:rsidR="0064141B" w:rsidRDefault="004A64A4" w:rsidP="00645AD3">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 SỰ CẦN THIẾT BAN HÀNH VĂN BẢN </w:t>
      </w:r>
    </w:p>
    <w:p w14:paraId="1CF889A0" w14:textId="4F166A4A" w:rsidR="0064141B" w:rsidRDefault="004A64A4" w:rsidP="00645AD3">
      <w:pPr>
        <w:spacing w:before="120" w:after="120"/>
        <w:ind w:left="-2" w:firstLineChars="0" w:firstLine="72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9170FE" w:rsidRPr="009170FE">
        <w:rPr>
          <w:rFonts w:ascii="Times New Roman" w:eastAsia="Times New Roman" w:hAnsi="Times New Roman" w:cs="Times New Roman"/>
          <w:b/>
          <w:sz w:val="28"/>
          <w:szCs w:val="28"/>
        </w:rPr>
        <w:t>Cơ sở chính trị, pháp lý</w:t>
      </w:r>
    </w:p>
    <w:p w14:paraId="3B33766E" w14:textId="0B9CE4D3" w:rsidR="009170FE" w:rsidRPr="009170FE" w:rsidRDefault="009170FE" w:rsidP="00645AD3">
      <w:pPr>
        <w:spacing w:before="120" w:after="120"/>
        <w:ind w:left="-2" w:firstLineChars="0" w:firstLine="706"/>
        <w:jc w:val="both"/>
        <w:rPr>
          <w:rFonts w:ascii="Times New Roman" w:eastAsia="Times New Roman" w:hAnsi="Times New Roman" w:cs="Times New Roman"/>
          <w:bCs/>
          <w:sz w:val="28"/>
          <w:szCs w:val="28"/>
        </w:rPr>
      </w:pPr>
      <w:r w:rsidRPr="009170FE">
        <w:rPr>
          <w:rFonts w:ascii="Times New Roman" w:eastAsia="Times New Roman" w:hAnsi="Times New Roman" w:cs="Times New Roman"/>
          <w:bCs/>
          <w:sz w:val="28"/>
          <w:szCs w:val="28"/>
        </w:rPr>
        <w:t>a) Cơ sở chính trị</w:t>
      </w:r>
      <w:r w:rsidR="0017517A">
        <w:rPr>
          <w:rFonts w:ascii="Times New Roman" w:eastAsia="Times New Roman" w:hAnsi="Times New Roman" w:cs="Times New Roman"/>
          <w:bCs/>
          <w:sz w:val="28"/>
          <w:szCs w:val="28"/>
        </w:rPr>
        <w:t>, pháp lý</w:t>
      </w:r>
    </w:p>
    <w:p w14:paraId="5A80F3FE" w14:textId="77777777" w:rsidR="009170FE" w:rsidRDefault="009170FE" w:rsidP="009170FE">
      <w:pPr>
        <w:spacing w:before="120" w:after="120" w:line="240" w:lineRule="auto"/>
        <w:ind w:leftChars="0" w:left="1" w:firstLineChars="251" w:firstLine="703"/>
        <w:jc w:val="both"/>
        <w:rPr>
          <w:rFonts w:ascii="Times New Roman" w:eastAsia="Times New Roman" w:hAnsi="Times New Roman" w:cs="Times New Roman"/>
          <w:i/>
          <w:iCs/>
          <w:sz w:val="28"/>
          <w:szCs w:val="28"/>
        </w:rPr>
      </w:pPr>
      <w:r w:rsidRPr="006C31F4">
        <w:rPr>
          <w:rFonts w:ascii="Times New Roman" w:eastAsia="Times New Roman" w:hAnsi="Times New Roman" w:cs="Times New Roman"/>
          <w:sz w:val="28"/>
          <w:szCs w:val="28"/>
        </w:rPr>
        <w:t xml:space="preserve">Cương lĩnh (bổ sung và phát triển năm 2011) đã đưa ra những quan điểm, định hướng lớn về phát triển giáo dục và đào tạo, chỉ rõ: </w:t>
      </w:r>
      <w:r w:rsidRPr="006C31F4">
        <w:rPr>
          <w:rFonts w:ascii="Times New Roman" w:eastAsia="Times New Roman" w:hAnsi="Times New Roman" w:cs="Times New Roman"/>
          <w:i/>
          <w:iCs/>
          <w:sz w:val="28"/>
          <w:szCs w:val="28"/>
        </w:rPr>
        <w:t>“Phát triển giáo dục và đào tạo cùng với phát triển khoa học và công nghệ là quốc sách hàng đầu; đầu tư cho giáo dục và đào tạo là đầu tư cho phát triển. Đổi mới căn bản và toàn diện giáo dục và đào tạo theo nhu cầu phát triển của xã hội”</w:t>
      </w:r>
    </w:p>
    <w:p w14:paraId="201D3E4D" w14:textId="77777777" w:rsidR="009170FE" w:rsidRPr="005D3578" w:rsidRDefault="009170FE" w:rsidP="009170FE">
      <w:pPr>
        <w:spacing w:before="120" w:after="120" w:line="240" w:lineRule="auto"/>
        <w:ind w:leftChars="0" w:firstLineChars="251" w:firstLine="703"/>
        <w:jc w:val="both"/>
        <w:rPr>
          <w:rFonts w:ascii="Times New Roman" w:eastAsia="Times New Roman" w:hAnsi="Times New Roman" w:cs="Times New Roman"/>
          <w:i/>
          <w:iCs/>
          <w:sz w:val="28"/>
          <w:szCs w:val="28"/>
        </w:rPr>
      </w:pPr>
      <w:r w:rsidRPr="005D3578">
        <w:rPr>
          <w:rFonts w:ascii="Times New Roman" w:eastAsia="Times New Roman" w:hAnsi="Times New Roman" w:cs="Times New Roman"/>
          <w:sz w:val="28"/>
          <w:szCs w:val="28"/>
        </w:rPr>
        <w:t xml:space="preserve">Nghị quyết số 29-NQ/TW ngày </w:t>
      </w:r>
      <w:r>
        <w:rPr>
          <w:rFonts w:ascii="Times New Roman" w:eastAsia="Times New Roman" w:hAnsi="Times New Roman" w:cs="Times New Roman"/>
          <w:sz w:val="28"/>
          <w:szCs w:val="28"/>
        </w:rPr>
        <w:t>0</w:t>
      </w:r>
      <w:r w:rsidRPr="005D3578">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tháng </w:t>
      </w:r>
      <w:r w:rsidRPr="005D3578">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năm </w:t>
      </w:r>
      <w:r w:rsidRPr="005D3578">
        <w:rPr>
          <w:rFonts w:ascii="Times New Roman" w:eastAsia="Times New Roman" w:hAnsi="Times New Roman" w:cs="Times New Roman"/>
          <w:sz w:val="28"/>
          <w:szCs w:val="28"/>
        </w:rPr>
        <w:t xml:space="preserve">2013 </w:t>
      </w:r>
      <w:r>
        <w:rPr>
          <w:rFonts w:ascii="Times New Roman" w:eastAsia="Times New Roman" w:hAnsi="Times New Roman" w:cs="Times New Roman"/>
          <w:sz w:val="28"/>
          <w:szCs w:val="28"/>
        </w:rPr>
        <w:t>v</w:t>
      </w:r>
      <w:r w:rsidRPr="005D3578">
        <w:rPr>
          <w:rFonts w:ascii="Times New Roman" w:eastAsia="Times New Roman" w:hAnsi="Times New Roman" w:cs="Times New Roman"/>
          <w:sz w:val="28"/>
          <w:szCs w:val="28"/>
        </w:rPr>
        <w:t>ề đổi mới căn bản, toàn diện giáo dục và đào tạo, đáp ứng yêu cầu công nghiệp hóa, hiện đại hóa trong điều kiện kinh tế thị trường định hướng xã hội chủ nghĩa và hội nhập quốc tế đã được Hội nghị Trung ương 8 (khóa XI) thông qua</w:t>
      </w:r>
      <w:r>
        <w:rPr>
          <w:rFonts w:ascii="Times New Roman" w:eastAsia="Times New Roman" w:hAnsi="Times New Roman" w:cs="Times New Roman"/>
          <w:sz w:val="28"/>
          <w:szCs w:val="28"/>
        </w:rPr>
        <w:t xml:space="preserve">. </w:t>
      </w:r>
      <w:r w:rsidRPr="005D3578">
        <w:rPr>
          <w:rFonts w:ascii="Times New Roman" w:eastAsia="Times New Roman" w:hAnsi="Times New Roman" w:cs="Times New Roman"/>
          <w:sz w:val="28"/>
          <w:szCs w:val="28"/>
        </w:rPr>
        <w:t>Quan điểm chỉ đạo của Nghị quyết là Giáo dục và đào tạo là quốc sách hàng đầu, là sự nghiệp của Đảng, Nhà nước và của toàn dân. Đầu tư cho giáo dục là đầu tư phát triển, được ưu tiên đi trước trong các chương trình, kế hoạch phát triển kinh tế-xã hội.</w:t>
      </w:r>
      <w:r>
        <w:rPr>
          <w:rFonts w:ascii="Times New Roman" w:eastAsia="Times New Roman" w:hAnsi="Times New Roman" w:cs="Times New Roman"/>
          <w:sz w:val="28"/>
          <w:szCs w:val="28"/>
        </w:rPr>
        <w:t xml:space="preserve"> Trong đó nêu rõ:</w:t>
      </w:r>
      <w:r>
        <w:rPr>
          <w:rFonts w:ascii="Times New Roman" w:eastAsia="Times New Roman" w:hAnsi="Times New Roman" w:cs="Times New Roman"/>
          <w:i/>
          <w:iCs/>
          <w:sz w:val="28"/>
          <w:szCs w:val="28"/>
        </w:rPr>
        <w:t xml:space="preserve"> “</w:t>
      </w:r>
      <w:r w:rsidRPr="005D3578">
        <w:rPr>
          <w:rFonts w:ascii="Times New Roman" w:eastAsia="Times New Roman" w:hAnsi="Times New Roman" w:cs="Times New Roman"/>
          <w:i/>
          <w:iCs/>
          <w:sz w:val="28"/>
          <w:szCs w:val="28"/>
        </w:rPr>
        <w:t>7- Đổi mới chính sách, cơ chế tài chính, huy động sự tham gia đóng góp của toàn xã hội; nâng cao hiệu quả đầu tư để phát triển giáo dục và đào tạo</w:t>
      </w:r>
    </w:p>
    <w:p w14:paraId="1CEBE073" w14:textId="77777777" w:rsidR="009170FE" w:rsidRPr="005D3578" w:rsidRDefault="009170FE" w:rsidP="009170FE">
      <w:pPr>
        <w:spacing w:before="120" w:after="120" w:line="240" w:lineRule="auto"/>
        <w:ind w:leftChars="0" w:firstLineChars="251" w:firstLine="703"/>
        <w:jc w:val="both"/>
        <w:rPr>
          <w:rFonts w:ascii="Times New Roman" w:eastAsia="Times New Roman" w:hAnsi="Times New Roman" w:cs="Times New Roman"/>
          <w:i/>
          <w:iCs/>
          <w:sz w:val="28"/>
          <w:szCs w:val="28"/>
        </w:rPr>
      </w:pPr>
      <w:r w:rsidRPr="005D3578">
        <w:rPr>
          <w:rFonts w:ascii="Times New Roman" w:eastAsia="Times New Roman" w:hAnsi="Times New Roman" w:cs="Times New Roman"/>
          <w:i/>
          <w:iCs/>
          <w:sz w:val="28"/>
          <w:szCs w:val="28"/>
        </w:rPr>
        <w:t xml:space="preserve">Nhà nước giữ vai trò chủ đạo trong đầu tư phát triển giáo dục và đào tạo, ngân sách nhà nước chi cho giáo dục và đào tạo tối thiểu ở mức 20% tổng chi ngân sách; chú trọng nâng cao hiệu quả sử dụng vốn ngân sách. Từng bước bảo đảm đủ kinh phí </w:t>
      </w:r>
      <w:r w:rsidRPr="005D3578">
        <w:rPr>
          <w:rFonts w:ascii="Times New Roman" w:eastAsia="Times New Roman" w:hAnsi="Times New Roman" w:cs="Times New Roman"/>
          <w:i/>
          <w:iCs/>
          <w:sz w:val="28"/>
          <w:szCs w:val="28"/>
        </w:rPr>
        <w:lastRenderedPageBreak/>
        <w:t>hoạt động chuyên môn cho các cơ sở giáo dục, đào tạo công lập. Hoàn thiện chính sách học phí.</w:t>
      </w:r>
    </w:p>
    <w:p w14:paraId="200E5267" w14:textId="77777777" w:rsidR="009170FE" w:rsidRDefault="009170FE" w:rsidP="009170FE">
      <w:pPr>
        <w:spacing w:before="120" w:after="120" w:line="240" w:lineRule="auto"/>
        <w:ind w:leftChars="0" w:left="1" w:firstLineChars="251" w:firstLine="703"/>
        <w:jc w:val="both"/>
        <w:rPr>
          <w:rFonts w:ascii="Times New Roman" w:eastAsia="Times New Roman" w:hAnsi="Times New Roman" w:cs="Times New Roman"/>
          <w:sz w:val="28"/>
          <w:szCs w:val="28"/>
        </w:rPr>
      </w:pPr>
      <w:r w:rsidRPr="005D3578">
        <w:rPr>
          <w:rFonts w:ascii="Times New Roman" w:eastAsia="Times New Roman" w:hAnsi="Times New Roman" w:cs="Times New Roman"/>
          <w:i/>
          <w:iCs/>
          <w:sz w:val="28"/>
          <w:szCs w:val="28"/>
        </w:rPr>
        <w:t>Đối với giáo dục mầm non và phổ thông, Nhà nước ưu tiên tập trung đầu tư xây dựng, phát triển các cơ sở giáo dục công lập và có cơ chế hỗ trợ để bảo đảm từng bước hoàn thành mục tiêu phổ cập theo luật định. Khuyến khích phát triển các loại hình trường ngoài công lập đáp ứng nhu cầu xã hội về giáo dục chất lượng cao ở khu vực đô thị.</w:t>
      </w:r>
      <w:r>
        <w:rPr>
          <w:rFonts w:ascii="Times New Roman" w:eastAsia="Times New Roman" w:hAnsi="Times New Roman" w:cs="Times New Roman"/>
          <w:i/>
          <w:iCs/>
          <w:sz w:val="28"/>
          <w:szCs w:val="28"/>
        </w:rPr>
        <w:t>”</w:t>
      </w:r>
    </w:p>
    <w:p w14:paraId="607BFCDA" w14:textId="77777777" w:rsidR="009170FE" w:rsidRDefault="009170FE" w:rsidP="009170FE">
      <w:pPr>
        <w:spacing w:before="120" w:after="120" w:line="240" w:lineRule="auto"/>
        <w:ind w:leftChars="0" w:left="1" w:firstLineChars="251" w:firstLine="703"/>
        <w:jc w:val="both"/>
        <w:rPr>
          <w:rFonts w:ascii="Times New Roman" w:eastAsia="Times New Roman" w:hAnsi="Times New Roman" w:cs="Times New Roman"/>
          <w:i/>
          <w:iCs/>
          <w:sz w:val="28"/>
          <w:szCs w:val="28"/>
        </w:rPr>
      </w:pPr>
      <w:r w:rsidRPr="006C31F4">
        <w:rPr>
          <w:rFonts w:ascii="Times New Roman" w:eastAsia="Times New Roman" w:hAnsi="Times New Roman" w:cs="Times New Roman"/>
          <w:sz w:val="28"/>
          <w:szCs w:val="28"/>
        </w:rPr>
        <w:t>Văn kiện Đại hội đại biểu toàn quốc lần thứ XIII</w:t>
      </w:r>
      <w:r>
        <w:rPr>
          <w:rFonts w:ascii="Times New Roman" w:eastAsia="Times New Roman" w:hAnsi="Times New Roman" w:cs="Times New Roman"/>
          <w:sz w:val="28"/>
          <w:szCs w:val="28"/>
        </w:rPr>
        <w:t xml:space="preserve"> </w:t>
      </w:r>
      <w:r w:rsidRPr="006C31F4">
        <w:rPr>
          <w:rFonts w:ascii="Times New Roman" w:eastAsia="Times New Roman" w:hAnsi="Times New Roman" w:cs="Times New Roman"/>
          <w:sz w:val="28"/>
          <w:szCs w:val="28"/>
        </w:rPr>
        <w:t xml:space="preserve">khẳng định vị trí, vai trò quan trọng của giáo dục và đào tạo, yêu cầu phải </w:t>
      </w:r>
      <w:r w:rsidRPr="006C31F4">
        <w:rPr>
          <w:rFonts w:ascii="Times New Roman" w:eastAsia="Times New Roman" w:hAnsi="Times New Roman" w:cs="Times New Roman"/>
          <w:i/>
          <w:iCs/>
          <w:sz w:val="28"/>
          <w:szCs w:val="28"/>
        </w:rPr>
        <w:t>“Xây dựng đồng bộ thể chế, chính sách để thực hiện có hiệu quả chủ trương giáo dục và đào tạo cùng với khoa học và công nghệ là quốc sách hàng đầu, là động lực then chốt để phát triển đất nước”</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Đồng thời phải</w:t>
      </w:r>
      <w:r w:rsidRPr="006C31F4">
        <w:rPr>
          <w:rFonts w:ascii="Times New Roman" w:eastAsia="Times New Roman" w:hAnsi="Times New Roman" w:cs="Times New Roman"/>
          <w:sz w:val="28"/>
          <w:szCs w:val="28"/>
        </w:rPr>
        <w:t xml:space="preserve"> xây dựng và hoàn thiện thể chế, chính sách phát triển giáo dục Việt Nam trong điều kiện kinh tế thị trường và hội nhập quốc tế, </w:t>
      </w:r>
      <w:r w:rsidRPr="006C31F4">
        <w:rPr>
          <w:rFonts w:ascii="Times New Roman" w:eastAsia="Times New Roman" w:hAnsi="Times New Roman" w:cs="Times New Roman"/>
          <w:i/>
          <w:iCs/>
          <w:sz w:val="28"/>
          <w:szCs w:val="28"/>
        </w:rPr>
        <w:t>“Lấy chất lượng và hiệu quả đầu ra làm thước đo. Xây dựng và triển khai thực hiện lộ trình tiến tới miễn học phí đối với học sinh phổ thông, trước hết là đối với học sinh tiểu học và trung học cơ sở”</w:t>
      </w:r>
      <w:r>
        <w:rPr>
          <w:rFonts w:ascii="Times New Roman" w:eastAsia="Times New Roman" w:hAnsi="Times New Roman" w:cs="Times New Roman"/>
          <w:i/>
          <w:iCs/>
          <w:sz w:val="28"/>
          <w:szCs w:val="28"/>
        </w:rPr>
        <w:t>.</w:t>
      </w:r>
    </w:p>
    <w:p w14:paraId="3A5004FB" w14:textId="77777777" w:rsidR="006D6A08" w:rsidRDefault="006D6A08" w:rsidP="006D6A08">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theo điểm h khoản 9 Điều 30 Luật Ngân sách nhà nước quy định Hội đồng nhân dân cấp tỉnh: </w:t>
      </w:r>
      <w:r>
        <w:rPr>
          <w:rFonts w:ascii="Times New Roman" w:eastAsia="Times New Roman" w:hAnsi="Times New Roman" w:cs="Times New Roman"/>
          <w:i/>
          <w:sz w:val="28"/>
          <w:szCs w:val="28"/>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14:paraId="2ADBD299" w14:textId="77777777" w:rsidR="006D6A08" w:rsidRDefault="006D6A08" w:rsidP="006D6A08">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Khoản 3 Điều 21 Nghị định số 163/2016/NĐ-CP ngày 21 tháng 12 năm 2016 của Chính phủ quy định chi tiết thi hành một số điều của Luật Ngân sách nhà nước quy định về thẩm quyền của Hội đồng nhân dân cấp tỉnh quyết định định mức phân bổ và chế độ, tiêu chuẩn, định mức chi tiêu ngân sách</w:t>
      </w:r>
      <w:r>
        <w:rPr>
          <w:rFonts w:ascii="Times New Roman" w:eastAsia="Times New Roman" w:hAnsi="Times New Roman" w:cs="Times New Roman"/>
          <w:i/>
          <w:sz w:val="28"/>
          <w:szCs w:val="28"/>
        </w:rPr>
        <w:t>: “3.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w:t>
      </w:r>
    </w:p>
    <w:p w14:paraId="4E2B0103" w14:textId="48E560E5" w:rsidR="006D6A08" w:rsidRDefault="006D6A08" w:rsidP="006D6A08">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Khoản 4 Điều 27 Luật Ban hành văn bản quy phạm pháp luật năm 2015 quy định: </w:t>
      </w:r>
      <w:r>
        <w:rPr>
          <w:rFonts w:ascii="Times New Roman" w:eastAsia="Times New Roman" w:hAnsi="Times New Roman" w:cs="Times New Roman"/>
          <w:i/>
          <w:sz w:val="28"/>
          <w:szCs w:val="28"/>
        </w:rPr>
        <w:t>“Hội đồng nhân dân cấp tỉnh ban hành nghị quyết để quy định:</w:t>
      </w:r>
      <w:r w:rsidR="0017517A">
        <w:rPr>
          <w:rFonts w:ascii="Times New Roman" w:eastAsia="Times New Roman" w:hAnsi="Times New Roman" w:cs="Times New Roman"/>
          <w:i/>
          <w:sz w:val="28"/>
          <w:szCs w:val="28"/>
        </w:rPr>
        <w:t>…</w:t>
      </w:r>
    </w:p>
    <w:p w14:paraId="62D2AA3A" w14:textId="77777777" w:rsidR="006D6A08" w:rsidRDefault="006D6A08" w:rsidP="006D6A08">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4. Biện pháp có tính chất đặc thù phù hợp với điều kiện phát triển kinh tế - xã hội của địa phương.”</w:t>
      </w:r>
    </w:p>
    <w:p w14:paraId="2FF3297B" w14:textId="5970011B" w:rsidR="006D6A08" w:rsidRDefault="006D6A08" w:rsidP="006D6A08">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các quy định nêu trên, Ủy ban nhân dân Thành phố có nhiệm vụ bảo đảm nguồn kinh phí để hỗ trợ học phí; Hội đồng nhân dân Thành phố có thẩm quyền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w:t>
      </w:r>
    </w:p>
    <w:p w14:paraId="5DD2BDE9" w14:textId="5C4BCE54" w:rsidR="009170FE" w:rsidRDefault="006D6A08" w:rsidP="006D6A08">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Việc xây dựng Nghị quyết </w:t>
      </w:r>
      <w:r w:rsidRPr="0081369E">
        <w:rPr>
          <w:rFonts w:ascii="Times New Roman" w:eastAsia="Times New Roman" w:hAnsi="Times New Roman" w:cs="Times New Roman"/>
          <w:sz w:val="28"/>
          <w:szCs w:val="28"/>
        </w:rPr>
        <w:t xml:space="preserve">về chính sách đặc thù hỗ trợ học phí </w:t>
      </w:r>
      <w:r w:rsidRPr="00BF51FE">
        <w:rPr>
          <w:rFonts w:ascii="Times New Roman" w:eastAsia="Times New Roman" w:hAnsi="Times New Roman" w:cs="Times New Roman"/>
          <w:sz w:val="28"/>
          <w:szCs w:val="28"/>
        </w:rPr>
        <w:t xml:space="preserve">cho </w:t>
      </w:r>
      <w:r w:rsidR="00D86BA3">
        <w:rPr>
          <w:rFonts w:ascii="Times New Roman" w:eastAsia="Times New Roman" w:hAnsi="Times New Roman" w:cs="Times New Roman"/>
          <w:sz w:val="28"/>
          <w:szCs w:val="28"/>
        </w:rPr>
        <w:t xml:space="preserve">trẻ em màm non, </w:t>
      </w:r>
      <w:r w:rsidRPr="00BF51FE">
        <w:rPr>
          <w:rFonts w:ascii="Times New Roman" w:eastAsia="Times New Roman" w:hAnsi="Times New Roman" w:cs="Times New Roman"/>
          <w:sz w:val="28"/>
          <w:szCs w:val="28"/>
        </w:rPr>
        <w:t xml:space="preserve">học sinh trung học </w:t>
      </w:r>
      <w:r w:rsidR="00D86BA3">
        <w:rPr>
          <w:rFonts w:ascii="Times New Roman" w:eastAsia="Times New Roman" w:hAnsi="Times New Roman" w:cs="Times New Roman"/>
          <w:sz w:val="28"/>
          <w:szCs w:val="28"/>
        </w:rPr>
        <w:t>phổ thông</w:t>
      </w:r>
      <w:r w:rsidRPr="00BF51FE">
        <w:rPr>
          <w:rFonts w:ascii="Times New Roman" w:eastAsia="Times New Roman" w:hAnsi="Times New Roman" w:cs="Times New Roman"/>
          <w:sz w:val="28"/>
          <w:szCs w:val="28"/>
        </w:rPr>
        <w:t xml:space="preserve"> công lập, ngoài công lập và học viên giáo dục thường </w:t>
      </w:r>
      <w:r w:rsidRPr="00BF51FE">
        <w:rPr>
          <w:rFonts w:ascii="Times New Roman" w:eastAsia="Times New Roman" w:hAnsi="Times New Roman" w:cs="Times New Roman"/>
          <w:sz w:val="28"/>
          <w:szCs w:val="28"/>
        </w:rPr>
        <w:lastRenderedPageBreak/>
        <w:t>xuyên</w:t>
      </w:r>
      <w:r w:rsidR="003B5EFC">
        <w:rPr>
          <w:rFonts w:ascii="Times New Roman" w:eastAsia="Times New Roman" w:hAnsi="Times New Roman" w:cs="Times New Roman"/>
          <w:sz w:val="28"/>
          <w:szCs w:val="28"/>
        </w:rPr>
        <w:t xml:space="preserve"> trung học </w:t>
      </w:r>
      <w:r w:rsidR="00D86BA3">
        <w:rPr>
          <w:rFonts w:ascii="Times New Roman" w:eastAsia="Times New Roman" w:hAnsi="Times New Roman" w:cs="Times New Roman"/>
          <w:sz w:val="28"/>
          <w:szCs w:val="28"/>
        </w:rPr>
        <w:t>phổ thông</w:t>
      </w:r>
      <w:r w:rsidRPr="00BF51FE">
        <w:rPr>
          <w:rFonts w:ascii="Times New Roman" w:eastAsia="Times New Roman" w:hAnsi="Times New Roman" w:cs="Times New Roman"/>
          <w:sz w:val="28"/>
          <w:szCs w:val="28"/>
        </w:rPr>
        <w:t xml:space="preserve"> </w:t>
      </w:r>
      <w:r w:rsidRPr="0081369E">
        <w:rPr>
          <w:rFonts w:ascii="Times New Roman" w:eastAsia="Times New Roman" w:hAnsi="Times New Roman" w:cs="Times New Roman"/>
          <w:sz w:val="28"/>
          <w:szCs w:val="28"/>
        </w:rPr>
        <w:t xml:space="preserve">trên địa bàn Thành phố Hồ Chí Minh </w:t>
      </w:r>
      <w:r w:rsidR="00434956">
        <w:rPr>
          <w:rFonts w:ascii="Times New Roman" w:eastAsia="Times New Roman" w:hAnsi="Times New Roman" w:cs="Times New Roman"/>
          <w:sz w:val="28"/>
          <w:szCs w:val="28"/>
        </w:rPr>
        <w:t xml:space="preserve">từ </w:t>
      </w:r>
      <w:r w:rsidRPr="0081369E">
        <w:rPr>
          <w:rFonts w:ascii="Times New Roman" w:eastAsia="Times New Roman" w:hAnsi="Times New Roman" w:cs="Times New Roman"/>
          <w:sz w:val="28"/>
          <w:szCs w:val="28"/>
        </w:rPr>
        <w:t>năm học 202</w:t>
      </w:r>
      <w:r w:rsidR="00434956">
        <w:rPr>
          <w:rFonts w:ascii="Times New Roman" w:eastAsia="Times New Roman" w:hAnsi="Times New Roman" w:cs="Times New Roman"/>
          <w:sz w:val="28"/>
          <w:szCs w:val="28"/>
        </w:rPr>
        <w:t>5</w:t>
      </w:r>
      <w:r w:rsidRPr="0081369E">
        <w:rPr>
          <w:rFonts w:ascii="Times New Roman" w:eastAsia="Times New Roman" w:hAnsi="Times New Roman" w:cs="Times New Roman"/>
          <w:sz w:val="28"/>
          <w:szCs w:val="28"/>
        </w:rPr>
        <w:t xml:space="preserve"> – 202</w:t>
      </w:r>
      <w:r w:rsidR="00434956">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là phù hợp thẩm quyền</w:t>
      </w:r>
      <w:r w:rsidR="0017517A">
        <w:rPr>
          <w:rFonts w:ascii="Times New Roman" w:eastAsia="Times New Roman" w:hAnsi="Times New Roman" w:cs="Times New Roman"/>
          <w:sz w:val="28"/>
          <w:szCs w:val="28"/>
        </w:rPr>
        <w:t xml:space="preserve"> của Hội đồng nhân dân Thành phố</w:t>
      </w:r>
      <w:r>
        <w:rPr>
          <w:rFonts w:ascii="Times New Roman" w:eastAsia="Times New Roman" w:hAnsi="Times New Roman" w:cs="Times New Roman"/>
          <w:sz w:val="28"/>
          <w:szCs w:val="28"/>
        </w:rPr>
        <w:t>.</w:t>
      </w:r>
    </w:p>
    <w:p w14:paraId="40B91E5A" w14:textId="57E0AB59" w:rsidR="0064141B" w:rsidRDefault="004A64A4" w:rsidP="009170FE">
      <w:pPr>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006D6A08" w:rsidRPr="006D6A08">
        <w:rPr>
          <w:rFonts w:ascii="Times New Roman" w:eastAsia="Times New Roman" w:hAnsi="Times New Roman" w:cs="Times New Roman"/>
          <w:b/>
          <w:sz w:val="28"/>
          <w:szCs w:val="28"/>
        </w:rPr>
        <w:t>Cơ sở thực tiễn</w:t>
      </w:r>
    </w:p>
    <w:p w14:paraId="0A3C1239" w14:textId="7D1F980C" w:rsidR="00A12366" w:rsidRDefault="00A12366"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Điều 14 và Điều 15 Nghị định số </w:t>
      </w:r>
      <w:r w:rsidRPr="00A12366">
        <w:rPr>
          <w:rFonts w:ascii="Times New Roman" w:eastAsia="Times New Roman" w:hAnsi="Times New Roman" w:cs="Times New Roman"/>
          <w:sz w:val="28"/>
          <w:szCs w:val="28"/>
        </w:rPr>
        <w:t>81/2021/NĐ-CP</w:t>
      </w:r>
      <w:r>
        <w:rPr>
          <w:rFonts w:ascii="Times New Roman" w:eastAsia="Times New Roman" w:hAnsi="Times New Roman" w:cs="Times New Roman"/>
          <w:sz w:val="28"/>
          <w:szCs w:val="28"/>
        </w:rPr>
        <w:t xml:space="preserve"> </w:t>
      </w:r>
      <w:r w:rsidRPr="00A12366">
        <w:rPr>
          <w:rFonts w:ascii="Times New Roman" w:eastAsia="Times New Roman" w:hAnsi="Times New Roman" w:cs="Times New Roman"/>
          <w:sz w:val="28"/>
          <w:szCs w:val="28"/>
        </w:rPr>
        <w:t>ngày 27 tháng 8 năm 2021</w:t>
      </w:r>
      <w:r>
        <w:rPr>
          <w:rFonts w:ascii="Times New Roman" w:eastAsia="Times New Roman" w:hAnsi="Times New Roman" w:cs="Times New Roman"/>
          <w:sz w:val="28"/>
          <w:szCs w:val="28"/>
        </w:rPr>
        <w:t xml:space="preserve"> của Chính phủ </w:t>
      </w:r>
      <w:r w:rsidRPr="00A12366">
        <w:rPr>
          <w:rFonts w:ascii="Times New Roman" w:eastAsia="Times New Roman" w:hAnsi="Times New Roman" w:cs="Times New Roman"/>
          <w:sz w:val="28"/>
          <w:szCs w:val="28"/>
        </w:rPr>
        <w:t>quy định về cơ chế thu, quản lý học phí đối với cơ sở giáo dục thuộc hệ thống giáo dục quốc dân và chính sách miễn, giảm học phí, hỗ trợ chi phí học tập; giá dịch vụ trong lĩnh vực giáo dục, đào tạo</w:t>
      </w:r>
      <w:r>
        <w:rPr>
          <w:rFonts w:ascii="Times New Roman" w:eastAsia="Times New Roman" w:hAnsi="Times New Roman" w:cs="Times New Roman"/>
          <w:sz w:val="28"/>
          <w:szCs w:val="28"/>
        </w:rPr>
        <w:t xml:space="preserve">. Từ năm học 2025-2026, học sinh tiểu học trường công lập, </w:t>
      </w:r>
      <w:r>
        <w:rPr>
          <w:rFonts w:ascii="Times New Roman" w:eastAsia="Times New Roman" w:hAnsi="Times New Roman" w:cs="Times New Roman"/>
          <w:sz w:val="28"/>
          <w:szCs w:val="28"/>
        </w:rPr>
        <w:t>trẻ em mầm non 05 tuổi</w:t>
      </w:r>
      <w:r>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sinh trung học cơ sở được miễn học phí. Như vậy, chỉ còn các đối tượng trẻ em mầm non </w:t>
      </w:r>
      <w:r w:rsidR="004261F2">
        <w:rPr>
          <w:rFonts w:ascii="Times New Roman" w:eastAsia="Times New Roman" w:hAnsi="Times New Roman" w:cs="Times New Roman"/>
          <w:sz w:val="28"/>
          <w:szCs w:val="28"/>
        </w:rPr>
        <w:t>dưới 05 tuổi và học sinh trung học phổ thông phải đóng học phí theo quy định.</w:t>
      </w:r>
    </w:p>
    <w:p w14:paraId="7E6143EB" w14:textId="1D0F3C4E" w:rsidR="00D25B76" w:rsidRDefault="004261F2" w:rsidP="00742AA7">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cạnh đó, thực tiễn tại Thành phố Hồ Chí Minh t</w:t>
      </w:r>
      <w:r w:rsidR="00D25B76" w:rsidRPr="00D25B76">
        <w:rPr>
          <w:rFonts w:ascii="Times New Roman" w:eastAsia="Times New Roman" w:hAnsi="Times New Roman" w:cs="Times New Roman"/>
          <w:sz w:val="28"/>
          <w:szCs w:val="28"/>
        </w:rPr>
        <w:t>ừ năm học 2021-2022 đến năm học 202</w:t>
      </w:r>
      <w:r>
        <w:rPr>
          <w:rFonts w:ascii="Times New Roman" w:eastAsia="Times New Roman" w:hAnsi="Times New Roman" w:cs="Times New Roman"/>
          <w:sz w:val="28"/>
          <w:szCs w:val="28"/>
        </w:rPr>
        <w:t>4</w:t>
      </w:r>
      <w:r w:rsidR="00D25B76" w:rsidRPr="00D25B76">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00D25B76" w:rsidRPr="00D25B76">
        <w:rPr>
          <w:rFonts w:ascii="Times New Roman" w:eastAsia="Times New Roman" w:hAnsi="Times New Roman" w:cs="Times New Roman"/>
          <w:sz w:val="28"/>
          <w:szCs w:val="28"/>
        </w:rPr>
        <w:t xml:space="preserve">, Hội đồng nhân dân Thành phố đã ban hành các chính sách đặc thù của </w:t>
      </w:r>
      <w:r>
        <w:rPr>
          <w:rFonts w:ascii="Times New Roman" w:eastAsia="Times New Roman" w:hAnsi="Times New Roman" w:cs="Times New Roman"/>
          <w:sz w:val="28"/>
          <w:szCs w:val="28"/>
        </w:rPr>
        <w:t>T</w:t>
      </w:r>
      <w:r w:rsidR="00D25B76" w:rsidRPr="00D25B76">
        <w:rPr>
          <w:rFonts w:ascii="Times New Roman" w:eastAsia="Times New Roman" w:hAnsi="Times New Roman" w:cs="Times New Roman"/>
          <w:sz w:val="28"/>
          <w:szCs w:val="28"/>
        </w:rPr>
        <w:t xml:space="preserve">hành phố hỗ trợ học phí cho </w:t>
      </w:r>
      <w:r>
        <w:rPr>
          <w:rFonts w:ascii="Times New Roman" w:eastAsia="Times New Roman" w:hAnsi="Times New Roman" w:cs="Times New Roman"/>
          <w:sz w:val="28"/>
          <w:szCs w:val="28"/>
        </w:rPr>
        <w:t>học sinh</w:t>
      </w:r>
      <w:r w:rsidR="00D25B76" w:rsidRPr="00D25B76">
        <w:rPr>
          <w:rFonts w:ascii="Times New Roman" w:eastAsia="Times New Roman" w:hAnsi="Times New Roman" w:cs="Times New Roman"/>
          <w:sz w:val="28"/>
          <w:szCs w:val="28"/>
        </w:rPr>
        <w:t xml:space="preserve"> các cấp học, cụ thể</w:t>
      </w:r>
      <w:r w:rsidR="00D25B76">
        <w:rPr>
          <w:rFonts w:ascii="Times New Roman" w:eastAsia="Times New Roman" w:hAnsi="Times New Roman" w:cs="Times New Roman"/>
          <w:sz w:val="28"/>
          <w:szCs w:val="28"/>
        </w:rPr>
        <w:t xml:space="preserve"> như sau: </w:t>
      </w:r>
    </w:p>
    <w:p w14:paraId="2F22079B" w14:textId="77777777" w:rsidR="00D25B76" w:rsidRPr="00D25B76" w:rsidRDefault="00D25B76"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 xml:space="preserve">- Năm học 2021-2022: hỗ trợ 100% mức học phí công lập theo Nghị quyết số 17/2021/NQ-HĐND ngày 19/10/2021 và Nghị quyết số 29/2021/NQ-HĐND ngày 09/12/2021 của Hội đồng nhân dân Thành phố, tổng số tiền ngân sách Thành phố thực hiện hỗ trợ là 604,5 tỷ đồng. </w:t>
      </w:r>
    </w:p>
    <w:p w14:paraId="478AA2F8" w14:textId="77777777" w:rsidR="00D25B76" w:rsidRDefault="00D25B76"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 Năm học 2022-2023: hỗ trợ phần chênh lệch do điều chỉnh mức học phí theo Nghị quyết số 17/2022/NQ-HĐND ngày 11/10/2022 của Hội đồng nhân dân Thành phố, tổng số tiền ngân sách Thành phố thực hiện hỗ trợ là 1.518,8 tỷ đồng.</w:t>
      </w:r>
    </w:p>
    <w:p w14:paraId="74D5EC52" w14:textId="79138E58" w:rsidR="000F65BC" w:rsidRPr="00D25B76" w:rsidRDefault="000F65BC"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D25B76">
        <w:rPr>
          <w:rFonts w:ascii="Times New Roman" w:eastAsia="Times New Roman" w:hAnsi="Times New Roman" w:cs="Times New Roman"/>
          <w:sz w:val="28"/>
          <w:szCs w:val="28"/>
        </w:rPr>
        <w:t>- Năm học 202</w:t>
      </w:r>
      <w:r>
        <w:rPr>
          <w:rFonts w:ascii="Times New Roman" w:eastAsia="Times New Roman" w:hAnsi="Times New Roman" w:cs="Times New Roman"/>
          <w:sz w:val="28"/>
          <w:szCs w:val="28"/>
        </w:rPr>
        <w:t>3</w:t>
      </w:r>
      <w:r w:rsidRPr="00D25B76">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D25B76">
        <w:rPr>
          <w:rFonts w:ascii="Times New Roman" w:eastAsia="Times New Roman" w:hAnsi="Times New Roman" w:cs="Times New Roman"/>
          <w:sz w:val="28"/>
          <w:szCs w:val="28"/>
        </w:rPr>
        <w:t xml:space="preserve">: hỗ trợ phần chênh lệch do điều chỉnh mức học phí </w:t>
      </w:r>
      <w:r w:rsidR="005D39FC" w:rsidRPr="005D39FC">
        <w:rPr>
          <w:rFonts w:ascii="Times New Roman" w:eastAsia="Times New Roman" w:hAnsi="Times New Roman" w:cs="Times New Roman"/>
          <w:sz w:val="28"/>
          <w:szCs w:val="28"/>
        </w:rPr>
        <w:t>đối với M</w:t>
      </w:r>
      <w:r w:rsidR="005D39FC">
        <w:rPr>
          <w:rFonts w:ascii="Times New Roman" w:eastAsia="Times New Roman" w:hAnsi="Times New Roman" w:cs="Times New Roman"/>
          <w:sz w:val="28"/>
          <w:szCs w:val="28"/>
        </w:rPr>
        <w:t>ầm non</w:t>
      </w:r>
      <w:r w:rsidR="005D39FC" w:rsidRPr="005D39FC">
        <w:rPr>
          <w:rFonts w:ascii="Times New Roman" w:eastAsia="Times New Roman" w:hAnsi="Times New Roman" w:cs="Times New Roman"/>
          <w:sz w:val="28"/>
          <w:szCs w:val="28"/>
        </w:rPr>
        <w:t>, THPT</w:t>
      </w:r>
      <w:r w:rsidR="005D39FC">
        <w:rPr>
          <w:rFonts w:ascii="Times New Roman" w:eastAsia="Times New Roman" w:hAnsi="Times New Roman" w:cs="Times New Roman"/>
          <w:sz w:val="28"/>
          <w:szCs w:val="28"/>
        </w:rPr>
        <w:t xml:space="preserve"> và</w:t>
      </w:r>
      <w:r w:rsidR="005D39FC" w:rsidRPr="005D39FC">
        <w:rPr>
          <w:rFonts w:ascii="Times New Roman" w:eastAsia="Times New Roman" w:hAnsi="Times New Roman" w:cs="Times New Roman"/>
          <w:sz w:val="28"/>
          <w:szCs w:val="28"/>
        </w:rPr>
        <w:t xml:space="preserve"> hỗ trợ 100% hoc phí đối với THCS</w:t>
      </w:r>
      <w:r w:rsidR="005D39FC">
        <w:rPr>
          <w:rFonts w:ascii="Times New Roman" w:eastAsia="Times New Roman" w:hAnsi="Times New Roman" w:cs="Times New Roman"/>
          <w:sz w:val="28"/>
          <w:szCs w:val="28"/>
        </w:rPr>
        <w:t xml:space="preserve"> </w:t>
      </w:r>
      <w:r w:rsidRPr="00D25B76">
        <w:rPr>
          <w:rFonts w:ascii="Times New Roman" w:eastAsia="Times New Roman" w:hAnsi="Times New Roman" w:cs="Times New Roman"/>
          <w:sz w:val="28"/>
          <w:szCs w:val="28"/>
        </w:rPr>
        <w:t xml:space="preserve">theo Nghị quyết số </w:t>
      </w:r>
      <w:r>
        <w:rPr>
          <w:rFonts w:ascii="Times New Roman" w:eastAsia="Times New Roman" w:hAnsi="Times New Roman" w:cs="Times New Roman"/>
          <w:sz w:val="28"/>
          <w:szCs w:val="28"/>
        </w:rPr>
        <w:t>36</w:t>
      </w:r>
      <w:r w:rsidRPr="00D25B76">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D25B76">
        <w:rPr>
          <w:rFonts w:ascii="Times New Roman" w:eastAsia="Times New Roman" w:hAnsi="Times New Roman" w:cs="Times New Roman"/>
          <w:sz w:val="28"/>
          <w:szCs w:val="28"/>
        </w:rPr>
        <w:t xml:space="preserve">/NQ-HĐND ngày </w:t>
      </w:r>
      <w:r>
        <w:rPr>
          <w:rFonts w:ascii="Times New Roman" w:eastAsia="Times New Roman" w:hAnsi="Times New Roman" w:cs="Times New Roman"/>
          <w:sz w:val="28"/>
          <w:szCs w:val="28"/>
        </w:rPr>
        <w:t>08</w:t>
      </w:r>
      <w:r w:rsidRPr="00D25B76">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D25B76">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D25B76">
        <w:rPr>
          <w:rFonts w:ascii="Times New Roman" w:eastAsia="Times New Roman" w:hAnsi="Times New Roman" w:cs="Times New Roman"/>
          <w:sz w:val="28"/>
          <w:szCs w:val="28"/>
        </w:rPr>
        <w:t xml:space="preserve"> của Hội đồng nhân dân Thành phố</w:t>
      </w:r>
      <w:r w:rsidR="005D39FC">
        <w:rPr>
          <w:rFonts w:ascii="Times New Roman" w:eastAsia="Times New Roman" w:hAnsi="Times New Roman" w:cs="Times New Roman"/>
          <w:sz w:val="28"/>
          <w:szCs w:val="28"/>
        </w:rPr>
        <w:t>.</w:t>
      </w:r>
      <w:r w:rsidRPr="00D25B76">
        <w:rPr>
          <w:rFonts w:ascii="Times New Roman" w:eastAsia="Times New Roman" w:hAnsi="Times New Roman" w:cs="Times New Roman"/>
          <w:sz w:val="28"/>
          <w:szCs w:val="28"/>
        </w:rPr>
        <w:t xml:space="preserve"> </w:t>
      </w:r>
      <w:r w:rsidRPr="000F65BC">
        <w:rPr>
          <w:rFonts w:ascii="Times New Roman" w:eastAsia="Times New Roman" w:hAnsi="Times New Roman" w:cs="Times New Roman"/>
          <w:sz w:val="28"/>
          <w:szCs w:val="28"/>
        </w:rPr>
        <w:t>Dự toán kinh phí thực hiện chính sách là 1.847 tỷ đồng. Trong đó, kinh phí thực hiện miễn học phí cho học sinh trung học cơ sở là 1.108 tỷ đồng (công lập: 1.042 tỷ đồng, ngoài công lập: 66 tỷ đồng).</w:t>
      </w:r>
    </w:p>
    <w:p w14:paraId="16759F86" w14:textId="6DFC464D" w:rsidR="004E79B9" w:rsidRDefault="00A12366" w:rsidP="00D25B76">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E79B9">
        <w:rPr>
          <w:rFonts w:ascii="Times New Roman" w:eastAsia="Times New Roman" w:hAnsi="Times New Roman" w:cs="Times New Roman"/>
          <w:sz w:val="28"/>
          <w:szCs w:val="28"/>
        </w:rPr>
        <w:t>Năm học 2024 – 2025</w:t>
      </w:r>
      <w:r>
        <w:rPr>
          <w:rFonts w:ascii="Times New Roman" w:eastAsia="Times New Roman" w:hAnsi="Times New Roman" w:cs="Times New Roman"/>
          <w:sz w:val="28"/>
          <w:szCs w:val="28"/>
        </w:rPr>
        <w:t>:</w:t>
      </w:r>
      <w:r w:rsidR="004E79B9">
        <w:rPr>
          <w:rFonts w:ascii="Times New Roman" w:eastAsia="Times New Roman" w:hAnsi="Times New Roman" w:cs="Times New Roman"/>
          <w:sz w:val="28"/>
          <w:szCs w:val="28"/>
        </w:rPr>
        <w:t xml:space="preserve"> </w:t>
      </w:r>
      <w:r w:rsidR="004261F2">
        <w:rPr>
          <w:rFonts w:ascii="Times New Roman" w:eastAsia="Times New Roman" w:hAnsi="Times New Roman" w:cs="Times New Roman"/>
          <w:sz w:val="28"/>
          <w:szCs w:val="28"/>
        </w:rPr>
        <w:t xml:space="preserve">dự kiến ban hành Nghị quyết về </w:t>
      </w:r>
      <w:r w:rsidR="004261F2" w:rsidRPr="004261F2">
        <w:rPr>
          <w:rFonts w:ascii="Times New Roman" w:eastAsia="Times New Roman" w:hAnsi="Times New Roman" w:cs="Times New Roman"/>
          <w:sz w:val="28"/>
          <w:szCs w:val="28"/>
        </w:rPr>
        <w:t>chính sách đặc thù hỗ trợ học phí cho học sinh trung học cơ sở công lập, ngoài công lập và học viên giáo dục thường xuyên trung học cơ sở trên địa bàn Thành phố Hồ Chí Minh năm học 2024 – 2025</w:t>
      </w:r>
      <w:r w:rsidR="004261F2">
        <w:rPr>
          <w:rFonts w:ascii="Times New Roman" w:eastAsia="Times New Roman" w:hAnsi="Times New Roman" w:cs="Times New Roman"/>
          <w:sz w:val="28"/>
          <w:szCs w:val="28"/>
        </w:rPr>
        <w:t>. K</w:t>
      </w:r>
      <w:r w:rsidR="004261F2" w:rsidRPr="000F65BC">
        <w:rPr>
          <w:rFonts w:ascii="Times New Roman" w:eastAsia="Times New Roman" w:hAnsi="Times New Roman" w:cs="Times New Roman"/>
          <w:sz w:val="28"/>
          <w:szCs w:val="28"/>
        </w:rPr>
        <w:t xml:space="preserve">inh phí thực hiện miễn học phí cho học sinh trung học cơ sở là </w:t>
      </w:r>
      <w:r w:rsidR="004261F2">
        <w:rPr>
          <w:rFonts w:ascii="Times New Roman" w:eastAsia="Times New Roman" w:hAnsi="Times New Roman" w:cs="Times New Roman"/>
          <w:sz w:val="28"/>
          <w:szCs w:val="28"/>
        </w:rPr>
        <w:t>237</w:t>
      </w:r>
      <w:r w:rsidR="004261F2" w:rsidRPr="000F65BC">
        <w:rPr>
          <w:rFonts w:ascii="Times New Roman" w:eastAsia="Times New Roman" w:hAnsi="Times New Roman" w:cs="Times New Roman"/>
          <w:sz w:val="28"/>
          <w:szCs w:val="28"/>
        </w:rPr>
        <w:t xml:space="preserve"> tỷ đồng</w:t>
      </w:r>
      <w:r w:rsidR="004261F2">
        <w:rPr>
          <w:rFonts w:ascii="Times New Roman" w:eastAsia="Times New Roman" w:hAnsi="Times New Roman" w:cs="Times New Roman"/>
          <w:sz w:val="28"/>
          <w:szCs w:val="28"/>
        </w:rPr>
        <w:t>.</w:t>
      </w:r>
    </w:p>
    <w:p w14:paraId="6F32ABB1" w14:textId="77777777" w:rsidR="00E1688F" w:rsidRDefault="00C74ACC"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C74ACC">
        <w:rPr>
          <w:rFonts w:ascii="Times New Roman" w:eastAsia="Times New Roman" w:hAnsi="Times New Roman" w:cs="Times New Roman"/>
          <w:sz w:val="28"/>
          <w:szCs w:val="28"/>
        </w:rPr>
        <w:t>Xuất phát từ thực tiễn tình hình kinh tế - xã hội của Thành phố,</w:t>
      </w:r>
      <w:r>
        <w:rPr>
          <w:rFonts w:ascii="Times New Roman" w:eastAsia="Times New Roman" w:hAnsi="Times New Roman" w:cs="Times New Roman"/>
          <w:sz w:val="28"/>
          <w:szCs w:val="28"/>
        </w:rPr>
        <w:t xml:space="preserve"> </w:t>
      </w:r>
      <w:r w:rsidR="00DC00EE">
        <w:rPr>
          <w:rFonts w:ascii="Times New Roman" w:eastAsia="Times New Roman" w:hAnsi="Times New Roman" w:cs="Times New Roman"/>
          <w:sz w:val="28"/>
          <w:szCs w:val="28"/>
        </w:rPr>
        <w:t>t</w:t>
      </w:r>
      <w:r w:rsidR="00DC00EE" w:rsidRPr="00C74ACC">
        <w:rPr>
          <w:rFonts w:ascii="Times New Roman" w:eastAsia="Times New Roman" w:hAnsi="Times New Roman" w:cs="Times New Roman"/>
          <w:sz w:val="28"/>
          <w:szCs w:val="28"/>
        </w:rPr>
        <w:t xml:space="preserve">rên cơ sở tiếp tục kế thừa và phát huy chính sách đặc thù hỗ trợ học phí cho </w:t>
      </w:r>
      <w:r w:rsidR="00DC00EE">
        <w:rPr>
          <w:rFonts w:ascii="Times New Roman" w:eastAsia="Times New Roman" w:hAnsi="Times New Roman" w:cs="Times New Roman"/>
          <w:sz w:val="28"/>
          <w:szCs w:val="28"/>
        </w:rPr>
        <w:t xml:space="preserve">trẻ em mầm non, </w:t>
      </w:r>
      <w:r w:rsidR="00DC00EE" w:rsidRPr="00C74ACC">
        <w:rPr>
          <w:rFonts w:ascii="Times New Roman" w:eastAsia="Times New Roman" w:hAnsi="Times New Roman" w:cs="Times New Roman"/>
          <w:sz w:val="28"/>
          <w:szCs w:val="28"/>
        </w:rPr>
        <w:t xml:space="preserve">học sinh </w:t>
      </w:r>
      <w:r w:rsidR="00DC00EE">
        <w:rPr>
          <w:rFonts w:ascii="Times New Roman" w:eastAsia="Times New Roman" w:hAnsi="Times New Roman" w:cs="Times New Roman"/>
          <w:sz w:val="28"/>
          <w:szCs w:val="28"/>
        </w:rPr>
        <w:t>phổ thông</w:t>
      </w:r>
      <w:r w:rsidR="00DC00EE" w:rsidRPr="00C74ACC">
        <w:rPr>
          <w:rFonts w:ascii="Times New Roman" w:eastAsia="Times New Roman" w:hAnsi="Times New Roman" w:cs="Times New Roman"/>
          <w:sz w:val="28"/>
          <w:szCs w:val="28"/>
        </w:rPr>
        <w:t xml:space="preserve"> đã nhận được phản ứng tích cực từ dư luận xã hội trong </w:t>
      </w:r>
      <w:r w:rsidR="00DC00EE">
        <w:rPr>
          <w:rFonts w:ascii="Times New Roman" w:eastAsia="Times New Roman" w:hAnsi="Times New Roman" w:cs="Times New Roman"/>
          <w:sz w:val="28"/>
          <w:szCs w:val="28"/>
        </w:rPr>
        <w:t>các năm học vừa qua</w:t>
      </w:r>
      <w:r w:rsidR="00DC00EE">
        <w:rPr>
          <w:rFonts w:ascii="Times New Roman" w:eastAsia="Times New Roman" w:hAnsi="Times New Roman" w:cs="Times New Roman"/>
          <w:sz w:val="28"/>
          <w:szCs w:val="28"/>
        </w:rPr>
        <w:t xml:space="preserve">, việc xây dựng </w:t>
      </w:r>
      <w:r>
        <w:rPr>
          <w:rFonts w:ascii="Times New Roman" w:eastAsia="Times New Roman" w:hAnsi="Times New Roman" w:cs="Times New Roman"/>
          <w:sz w:val="28"/>
          <w:szCs w:val="28"/>
        </w:rPr>
        <w:t>c</w:t>
      </w:r>
      <w:r w:rsidR="00D25B76" w:rsidRPr="00D25B76">
        <w:rPr>
          <w:rFonts w:ascii="Times New Roman" w:eastAsia="Times New Roman" w:hAnsi="Times New Roman" w:cs="Times New Roman"/>
          <w:sz w:val="28"/>
          <w:szCs w:val="28"/>
        </w:rPr>
        <w:t xml:space="preserve">hính sách đặc thù hỗ trợ học phí </w:t>
      </w:r>
      <w:r w:rsidR="00BF51FE" w:rsidRPr="00BF51FE">
        <w:rPr>
          <w:rFonts w:ascii="Times New Roman" w:eastAsia="Times New Roman" w:hAnsi="Times New Roman" w:cs="Times New Roman"/>
          <w:sz w:val="28"/>
          <w:szCs w:val="28"/>
        </w:rPr>
        <w:t xml:space="preserve">cho </w:t>
      </w:r>
      <w:r w:rsidR="00DC00EE" w:rsidRPr="00DC00EE">
        <w:rPr>
          <w:rFonts w:ascii="Times New Roman" w:eastAsia="Times New Roman" w:hAnsi="Times New Roman" w:cs="Times New Roman"/>
          <w:sz w:val="28"/>
          <w:szCs w:val="28"/>
        </w:rPr>
        <w:t>đối tượng trẻ em mầm non dưới 05 tuổi và học sinh trung học phổ thông</w:t>
      </w:r>
      <w:r w:rsidR="00BF51FE" w:rsidRPr="00BF51FE">
        <w:rPr>
          <w:rFonts w:ascii="Times New Roman" w:eastAsia="Times New Roman" w:hAnsi="Times New Roman" w:cs="Times New Roman"/>
          <w:sz w:val="28"/>
          <w:szCs w:val="28"/>
        </w:rPr>
        <w:t xml:space="preserve"> trên địa bàn Thành phố Hồ Chí Minh </w:t>
      </w:r>
      <w:r w:rsidR="00DC00EE">
        <w:rPr>
          <w:rFonts w:ascii="Times New Roman" w:eastAsia="Times New Roman" w:hAnsi="Times New Roman" w:cs="Times New Roman"/>
          <w:sz w:val="28"/>
          <w:szCs w:val="28"/>
        </w:rPr>
        <w:t xml:space="preserve">từ </w:t>
      </w:r>
      <w:r w:rsidR="00BF51FE" w:rsidRPr="00BF51FE">
        <w:rPr>
          <w:rFonts w:ascii="Times New Roman" w:eastAsia="Times New Roman" w:hAnsi="Times New Roman" w:cs="Times New Roman"/>
          <w:sz w:val="28"/>
          <w:szCs w:val="28"/>
        </w:rPr>
        <w:t>năm học 202</w:t>
      </w:r>
      <w:r w:rsidR="00DC00EE">
        <w:rPr>
          <w:rFonts w:ascii="Times New Roman" w:eastAsia="Times New Roman" w:hAnsi="Times New Roman" w:cs="Times New Roman"/>
          <w:sz w:val="28"/>
          <w:szCs w:val="28"/>
        </w:rPr>
        <w:t>5</w:t>
      </w:r>
      <w:r w:rsidR="00BF51FE" w:rsidRPr="00BF51FE">
        <w:rPr>
          <w:rFonts w:ascii="Times New Roman" w:eastAsia="Times New Roman" w:hAnsi="Times New Roman" w:cs="Times New Roman"/>
          <w:sz w:val="28"/>
          <w:szCs w:val="28"/>
        </w:rPr>
        <w:t xml:space="preserve"> – 202</w:t>
      </w:r>
      <w:r w:rsidR="00DC00EE">
        <w:rPr>
          <w:rFonts w:ascii="Times New Roman" w:eastAsia="Times New Roman" w:hAnsi="Times New Roman" w:cs="Times New Roman"/>
          <w:sz w:val="28"/>
          <w:szCs w:val="28"/>
        </w:rPr>
        <w:t>6</w:t>
      </w:r>
      <w:r w:rsidR="00BF51FE">
        <w:rPr>
          <w:rFonts w:ascii="Times New Roman" w:eastAsia="Times New Roman" w:hAnsi="Times New Roman" w:cs="Times New Roman"/>
          <w:sz w:val="28"/>
          <w:szCs w:val="28"/>
        </w:rPr>
        <w:t xml:space="preserve"> </w:t>
      </w:r>
      <w:r w:rsidR="00D25B76" w:rsidRPr="00D25B76">
        <w:rPr>
          <w:rFonts w:ascii="Times New Roman" w:eastAsia="Times New Roman" w:hAnsi="Times New Roman" w:cs="Times New Roman"/>
          <w:sz w:val="28"/>
          <w:szCs w:val="28"/>
        </w:rPr>
        <w:t>là yêu cầu cần thiết</w:t>
      </w:r>
      <w:r w:rsidR="006C494E">
        <w:rPr>
          <w:rFonts w:ascii="Times New Roman" w:eastAsia="Times New Roman" w:hAnsi="Times New Roman" w:cs="Times New Roman"/>
          <w:sz w:val="28"/>
          <w:szCs w:val="28"/>
        </w:rPr>
        <w:t xml:space="preserve"> </w:t>
      </w:r>
      <w:r w:rsidR="00757297" w:rsidRPr="00DC00EE">
        <w:rPr>
          <w:rFonts w:ascii="Times New Roman" w:eastAsia="Times New Roman" w:hAnsi="Times New Roman" w:cs="Times New Roman"/>
          <w:sz w:val="28"/>
          <w:szCs w:val="28"/>
        </w:rPr>
        <w:t>để mọi đối tượng học sinh đều có cơ hội tham gia học tập, là tiền đề để xây dựng xã hội học tập</w:t>
      </w:r>
      <w:r w:rsidR="00BF51FE">
        <w:rPr>
          <w:rFonts w:ascii="Times New Roman" w:eastAsia="Times New Roman" w:hAnsi="Times New Roman" w:cs="Times New Roman"/>
          <w:sz w:val="28"/>
          <w:szCs w:val="28"/>
        </w:rPr>
        <w:t>.</w:t>
      </w:r>
      <w:r w:rsidR="00BF51FE" w:rsidRPr="00BF51FE">
        <w:rPr>
          <w:rFonts w:ascii="Times New Roman" w:eastAsia="Times New Roman" w:hAnsi="Times New Roman" w:cs="Times New Roman"/>
          <w:sz w:val="28"/>
          <w:szCs w:val="28"/>
        </w:rPr>
        <w:t xml:space="preserve"> </w:t>
      </w:r>
    </w:p>
    <w:p w14:paraId="0330DAB8" w14:textId="45DA01A8" w:rsidR="006C5554" w:rsidRDefault="006C5554" w:rsidP="00D25B76">
      <w:pPr>
        <w:widowControl w:val="0"/>
        <w:spacing w:before="120" w:after="120"/>
        <w:ind w:left="-2" w:right="-14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Hướng tới </w:t>
      </w:r>
      <w:r w:rsidRPr="006C5554">
        <w:rPr>
          <w:rFonts w:ascii="Times New Roman" w:eastAsia="Times New Roman" w:hAnsi="Times New Roman" w:cs="Times New Roman"/>
          <w:sz w:val="28"/>
          <w:szCs w:val="28"/>
        </w:rPr>
        <w:t xml:space="preserve">kỷ niệm 50 năm Ngày Giải phóng miền Nam, thống nhất đất nước </w:t>
      </w:r>
      <w:r>
        <w:rPr>
          <w:rFonts w:ascii="Times New Roman" w:eastAsia="Times New Roman" w:hAnsi="Times New Roman" w:cs="Times New Roman"/>
          <w:sz w:val="28"/>
          <w:szCs w:val="28"/>
        </w:rPr>
        <w:t>-</w:t>
      </w:r>
      <w:r w:rsidRPr="006C5554">
        <w:rPr>
          <w:rFonts w:ascii="Times New Roman" w:eastAsia="Times New Roman" w:hAnsi="Times New Roman" w:cs="Times New Roman"/>
          <w:sz w:val="28"/>
          <w:szCs w:val="28"/>
        </w:rPr>
        <w:t xml:space="preserve"> một sự kiện đặc biệt quan trọng</w:t>
      </w:r>
      <w:r>
        <w:rPr>
          <w:rFonts w:ascii="Times New Roman" w:eastAsia="Times New Roman" w:hAnsi="Times New Roman" w:cs="Times New Roman"/>
          <w:sz w:val="28"/>
          <w:szCs w:val="28"/>
        </w:rPr>
        <w:t xml:space="preserve"> của Thành phố</w:t>
      </w:r>
      <w:r w:rsidRPr="006C5554">
        <w:rPr>
          <w:rFonts w:ascii="Times New Roman" w:eastAsia="Times New Roman" w:hAnsi="Times New Roman" w:cs="Times New Roman"/>
          <w:sz w:val="28"/>
          <w:szCs w:val="28"/>
        </w:rPr>
        <w:t xml:space="preserve">, </w:t>
      </w:r>
      <w:r w:rsidR="009F5958">
        <w:rPr>
          <w:rFonts w:ascii="Times New Roman" w:eastAsia="Times New Roman" w:hAnsi="Times New Roman" w:cs="Times New Roman"/>
          <w:sz w:val="28"/>
          <w:szCs w:val="28"/>
        </w:rPr>
        <w:t>cần</w:t>
      </w:r>
      <w:r>
        <w:rPr>
          <w:rFonts w:ascii="Times New Roman" w:eastAsia="Times New Roman" w:hAnsi="Times New Roman" w:cs="Times New Roman"/>
          <w:sz w:val="28"/>
          <w:szCs w:val="28"/>
        </w:rPr>
        <w:t xml:space="preserve"> xây dựng một chính sách về giáo dục </w:t>
      </w:r>
      <w:r w:rsidRPr="006C5554">
        <w:rPr>
          <w:rFonts w:ascii="Times New Roman" w:eastAsia="Times New Roman" w:hAnsi="Times New Roman" w:cs="Times New Roman"/>
          <w:sz w:val="28"/>
          <w:szCs w:val="28"/>
        </w:rPr>
        <w:t>thiết thực, hiệu quả, mang ý nghĩa giá trị, xứng tầm và có ý nghĩa chính trị, nhân văn sâu sắc</w:t>
      </w:r>
      <w:r>
        <w:rPr>
          <w:rFonts w:ascii="Times New Roman" w:eastAsia="Times New Roman" w:hAnsi="Times New Roman" w:cs="Times New Roman"/>
          <w:sz w:val="28"/>
          <w:szCs w:val="28"/>
        </w:rPr>
        <w:t xml:space="preserve"> </w:t>
      </w:r>
      <w:r w:rsidRPr="006C5554">
        <w:rPr>
          <w:rFonts w:ascii="Times New Roman" w:eastAsia="Times New Roman" w:hAnsi="Times New Roman" w:cs="Times New Roman"/>
          <w:sz w:val="28"/>
          <w:szCs w:val="28"/>
        </w:rPr>
        <w:t xml:space="preserve">để người dân nhận thấy chất lượng cuộc sống thành phố ngày càng được nâng cao, tự hào về những thành tựu của thành phố </w:t>
      </w:r>
      <w:r>
        <w:rPr>
          <w:rFonts w:ascii="Times New Roman" w:eastAsia="Times New Roman" w:hAnsi="Times New Roman" w:cs="Times New Roman"/>
          <w:sz w:val="28"/>
          <w:szCs w:val="28"/>
        </w:rPr>
        <w:t>mà đ</w:t>
      </w:r>
      <w:r w:rsidR="006D06B7">
        <w:rPr>
          <w:rFonts w:ascii="Times New Roman" w:eastAsia="Times New Roman" w:hAnsi="Times New Roman" w:cs="Times New Roman"/>
          <w:sz w:val="28"/>
          <w:szCs w:val="28"/>
        </w:rPr>
        <w:t>ố</w:t>
      </w:r>
      <w:r>
        <w:rPr>
          <w:rFonts w:ascii="Times New Roman" w:eastAsia="Times New Roman" w:hAnsi="Times New Roman" w:cs="Times New Roman"/>
          <w:sz w:val="28"/>
          <w:szCs w:val="28"/>
        </w:rPr>
        <w:t>i tượng được thụ hư</w:t>
      </w:r>
      <w:r w:rsidR="006D06B7">
        <w:rPr>
          <w:rFonts w:ascii="Times New Roman" w:eastAsia="Times New Roman" w:hAnsi="Times New Roman" w:cs="Times New Roman"/>
          <w:sz w:val="28"/>
          <w:szCs w:val="28"/>
        </w:rPr>
        <w:t>ở</w:t>
      </w:r>
      <w:r>
        <w:rPr>
          <w:rFonts w:ascii="Times New Roman" w:eastAsia="Times New Roman" w:hAnsi="Times New Roman" w:cs="Times New Roman"/>
          <w:sz w:val="28"/>
          <w:szCs w:val="28"/>
        </w:rPr>
        <w:t xml:space="preserve">ng là </w:t>
      </w:r>
      <w:r>
        <w:rPr>
          <w:rFonts w:ascii="Times New Roman" w:eastAsia="Times New Roman" w:hAnsi="Times New Roman" w:cs="Times New Roman"/>
          <w:sz w:val="28"/>
          <w:szCs w:val="28"/>
        </w:rPr>
        <w:lastRenderedPageBreak/>
        <w:t>người dân đang sinh sống và làm việc tại Thành phố. Từ đó thúc đẩy động lực để nhân dân</w:t>
      </w:r>
      <w:r w:rsidRPr="006C5554">
        <w:rPr>
          <w:rFonts w:ascii="Times New Roman" w:eastAsia="Times New Roman" w:hAnsi="Times New Roman" w:cs="Times New Roman"/>
          <w:sz w:val="28"/>
          <w:szCs w:val="28"/>
        </w:rPr>
        <w:t xml:space="preserve"> tiếp tục tham gia góp phần chung tay cùng Đảng bộ, chính quyền xây dựng thành phố ngày càng văn minh, hiện đại, nghĩa tình.</w:t>
      </w:r>
    </w:p>
    <w:p w14:paraId="4D114DE7" w14:textId="7DF305CE" w:rsidR="00D25B76" w:rsidRDefault="00EC239F" w:rsidP="00D25B76">
      <w:pPr>
        <w:widowControl w:val="0"/>
        <w:spacing w:before="120" w:after="120"/>
        <w:ind w:left="-2" w:right="-142" w:firstLineChars="0" w:firstLine="722"/>
        <w:jc w:val="both"/>
        <w:rPr>
          <w:rFonts w:ascii="Times New Roman" w:eastAsia="Times New Roman" w:hAnsi="Times New Roman" w:cs="Times New Roman"/>
          <w:sz w:val="28"/>
          <w:szCs w:val="28"/>
        </w:rPr>
      </w:pPr>
      <w:r w:rsidRPr="00EC239F">
        <w:rPr>
          <w:rFonts w:ascii="Times New Roman" w:eastAsia="Times New Roman" w:hAnsi="Times New Roman" w:cs="Times New Roman"/>
          <w:sz w:val="28"/>
          <w:szCs w:val="28"/>
        </w:rPr>
        <w:t xml:space="preserve">Theo nhận định của </w:t>
      </w:r>
      <w:r>
        <w:rPr>
          <w:rFonts w:ascii="Times New Roman" w:eastAsia="Times New Roman" w:hAnsi="Times New Roman" w:cs="Times New Roman"/>
          <w:sz w:val="28"/>
          <w:szCs w:val="28"/>
        </w:rPr>
        <w:t>Ủy ban nhân dân Thành phố,</w:t>
      </w:r>
      <w:r w:rsidRPr="00EC239F">
        <w:rPr>
          <w:rFonts w:ascii="Times New Roman" w:eastAsia="Times New Roman" w:hAnsi="Times New Roman" w:cs="Times New Roman"/>
          <w:sz w:val="28"/>
          <w:szCs w:val="28"/>
        </w:rPr>
        <w:t xml:space="preserve"> việc đề xuất ban hành chính sách nêu trên thực sự là món quà hết sức ý nghĩa thiết thực cho toàn bộ học sinh </w:t>
      </w:r>
      <w:r>
        <w:rPr>
          <w:rFonts w:ascii="Times New Roman" w:eastAsia="Times New Roman" w:hAnsi="Times New Roman" w:cs="Times New Roman"/>
          <w:sz w:val="28"/>
          <w:szCs w:val="28"/>
        </w:rPr>
        <w:t>T</w:t>
      </w:r>
      <w:r w:rsidRPr="00EC239F">
        <w:rPr>
          <w:rFonts w:ascii="Times New Roman" w:eastAsia="Times New Roman" w:hAnsi="Times New Roman" w:cs="Times New Roman"/>
          <w:sz w:val="28"/>
          <w:szCs w:val="28"/>
        </w:rPr>
        <w:t>hành phố tạo dấu ấn chào mừng kỷ niệm 50 năm Ngày Giải phóng miền Nam, thống nhất đất nước (30/4/1975 - 30/4/2025), tạo đồng thuận cao của nhân dân thành phố đối với các chính sách an sinh xã hội của thành phố.</w:t>
      </w:r>
      <w:r>
        <w:rPr>
          <w:rFonts w:ascii="Times New Roman" w:eastAsia="Times New Roman" w:hAnsi="Times New Roman" w:cs="Times New Roman"/>
          <w:sz w:val="28"/>
          <w:szCs w:val="28"/>
        </w:rPr>
        <w:t xml:space="preserve"> Chính sách cũng </w:t>
      </w:r>
      <w:r w:rsidRPr="00EC239F">
        <w:rPr>
          <w:rFonts w:ascii="Times New Roman" w:eastAsia="Times New Roman" w:hAnsi="Times New Roman" w:cs="Times New Roman"/>
          <w:sz w:val="28"/>
          <w:szCs w:val="28"/>
        </w:rPr>
        <w:t>phù hợp với tình hình kinh tế  - xã hội của Thành phố trong giai đoạn mới; từ đó thể hiện rõ sự quan tâm đầu tư của Thành phố cho giáo dục, đi đầu trong các chính sách miễn giảm, hỗ trợ học phí, đảm bảo chất lượng giáo dục và cơ hội học tập cho người dân; thực hiện tốt các nhiệm vụ sau khi gia nhập Mạng lưới thành phố học tập toàn cầu của UNESCO, thực hiện có hiệu quả Chiến lược phát triển giáo dục Thành phố Hồ Chí Minh từ nay đến năm 2030, tầm nhìn đến năm 2045 theo Quyết định số 192/QĐ-UBND ngày 16 tháng 01 năm 2024 của Ủy ban nhân dân Thành phố Hồ Chí Minh</w:t>
      </w:r>
      <w:r>
        <w:rPr>
          <w:rFonts w:ascii="Times New Roman" w:eastAsia="Times New Roman" w:hAnsi="Times New Roman" w:cs="Times New Roman"/>
          <w:sz w:val="28"/>
          <w:szCs w:val="28"/>
        </w:rPr>
        <w:t>.</w:t>
      </w:r>
    </w:p>
    <w:p w14:paraId="4E5DD7B2" w14:textId="28D36504" w:rsidR="0064141B" w:rsidRDefault="004A64A4" w:rsidP="00A0636D">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w:t>
      </w:r>
      <w:r w:rsidR="00BA0051" w:rsidRPr="00BA0051">
        <w:rPr>
          <w:rFonts w:ascii="Times New Roman" w:eastAsia="Times New Roman" w:hAnsi="Times New Roman" w:cs="Times New Roman"/>
          <w:b/>
          <w:color w:val="000000"/>
          <w:sz w:val="28"/>
          <w:szCs w:val="28"/>
        </w:rPr>
        <w:t>MỤC ĐÍCH BAN HÀNH, QUAN ĐIỂM XÂY DỰNG VĂN BẢN</w:t>
      </w:r>
    </w:p>
    <w:p w14:paraId="0128B3A4" w14:textId="2E4FC49B" w:rsidR="0064141B" w:rsidRDefault="004A64A4" w:rsidP="00761B92">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w:t>
      </w:r>
      <w:r w:rsidR="00BA0051" w:rsidRPr="00BA0051">
        <w:rPr>
          <w:rFonts w:ascii="Times New Roman" w:eastAsia="Times New Roman" w:hAnsi="Times New Roman" w:cs="Times New Roman"/>
          <w:b/>
          <w:color w:val="000000"/>
          <w:sz w:val="28"/>
          <w:szCs w:val="28"/>
        </w:rPr>
        <w:t>Mục đích ban hành văn bản</w:t>
      </w:r>
    </w:p>
    <w:p w14:paraId="03D20661" w14:textId="4D6A193F" w:rsidR="00716E9F" w:rsidRDefault="000072DC" w:rsidP="00E96398">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E6150D">
        <w:rPr>
          <w:rFonts w:ascii="Times New Roman" w:eastAsia="Times New Roman" w:hAnsi="Times New Roman" w:cs="Times New Roman"/>
          <w:sz w:val="28"/>
          <w:szCs w:val="28"/>
        </w:rPr>
        <w:t>H</w:t>
      </w:r>
      <w:r w:rsidR="00E6150D" w:rsidRPr="00E6150D">
        <w:rPr>
          <w:rFonts w:ascii="Times New Roman" w:eastAsia="Times New Roman" w:hAnsi="Times New Roman" w:cs="Times New Roman"/>
          <w:sz w:val="28"/>
          <w:szCs w:val="28"/>
        </w:rPr>
        <w:t>ỗ trợ học phí cho đối tượng trẻ em mầm non dưới 05 tuổi và học sinh trung học phổ thông trên địa bàn Thành phố Hồ Chí Minh từ năm học 2025 – 2026</w:t>
      </w:r>
      <w:r w:rsidR="00E6150D">
        <w:rPr>
          <w:rFonts w:ascii="Times New Roman" w:eastAsia="Times New Roman" w:hAnsi="Times New Roman" w:cs="Times New Roman"/>
          <w:sz w:val="28"/>
          <w:szCs w:val="28"/>
        </w:rPr>
        <w:t xml:space="preserve"> với mục tiêu tất cả trẻ em mầm non, học sinh phổ thông các cấp tại Thành phố đều có cơ hội tham gia học tập và không phải đóng học phí</w:t>
      </w:r>
      <w:r w:rsidR="00582061">
        <w:rPr>
          <w:rFonts w:ascii="Times New Roman" w:eastAsia="Times New Roman" w:hAnsi="Times New Roman" w:cs="Times New Roman"/>
          <w:color w:val="000000"/>
          <w:sz w:val="28"/>
          <w:szCs w:val="28"/>
        </w:rPr>
        <w:t xml:space="preserve">; là món quà của Thành phố </w:t>
      </w:r>
      <w:r w:rsidR="00582061" w:rsidRPr="00EC239F">
        <w:rPr>
          <w:rFonts w:ascii="Times New Roman" w:eastAsia="Times New Roman" w:hAnsi="Times New Roman" w:cs="Times New Roman"/>
          <w:sz w:val="28"/>
          <w:szCs w:val="28"/>
        </w:rPr>
        <w:t>tạo dấu ấn chào mừng kỷ niệm 50 năm Ngày Giải phóng miền Nam, thống nhất đất nước (30/4/1975 - 30/4/2025)</w:t>
      </w:r>
    </w:p>
    <w:p w14:paraId="619C07B0" w14:textId="7F939F38" w:rsidR="0064141B" w:rsidRDefault="004A64A4" w:rsidP="00761B92">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b/>
          <w:color w:val="000000"/>
          <w:sz w:val="28"/>
          <w:szCs w:val="28"/>
        </w:rPr>
        <w:t xml:space="preserve">2. </w:t>
      </w:r>
      <w:r w:rsidR="00BA0051" w:rsidRPr="00BA0051">
        <w:rPr>
          <w:rFonts w:ascii="Times New Roman" w:eastAsia="Times New Roman" w:hAnsi="Times New Roman" w:cs="Times New Roman"/>
          <w:b/>
          <w:color w:val="000000"/>
          <w:sz w:val="28"/>
          <w:szCs w:val="28"/>
        </w:rPr>
        <w:t>Quan điểm xây dựng văn bản</w:t>
      </w:r>
    </w:p>
    <w:p w14:paraId="39DFE376" w14:textId="77777777" w:rsidR="0064141B" w:rsidRDefault="004A64A4" w:rsidP="00761B92">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b/>
      </w:r>
      <w:r w:rsidR="00377662">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Phù hợp với Luật Tổ chức chính quyền địa phương năm 2015; Luật sửa đổi, bổ sung một số điều của Luật Tổ chức Chính phủ và Luật Tổ chức chính quyền địa phương năm 2019; Luật Ngân sách nhà nước năm 2015; Nghị định số 163/2016/NĐ-CP ngày 21 tháng 12 năm 2016 của Chính phủ Quy định chi tiết thi hành một số điều của Luật Ngân sách nhà nước và các quy định pháp luật có liên quan và đáp ứng yêu cầu thực tiễn của Thành phố.</w:t>
      </w:r>
    </w:p>
    <w:p w14:paraId="5D25FE82" w14:textId="77777777" w:rsidR="0064141B" w:rsidRDefault="00377662" w:rsidP="00377662">
      <w:pPr>
        <w:spacing w:before="120" w:after="120"/>
        <w:ind w:left="1" w:hanging="3"/>
        <w:jc w:val="both"/>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4A64A4">
        <w:rPr>
          <w:rFonts w:ascii="Times New Roman" w:eastAsia="Times New Roman" w:hAnsi="Times New Roman" w:cs="Times New Roman"/>
          <w:sz w:val="28"/>
          <w:szCs w:val="28"/>
        </w:rPr>
        <w:t>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00F86F36" w14:textId="77777777" w:rsidR="00093512" w:rsidRDefault="00377662" w:rsidP="00093512">
      <w:pPr>
        <w:spacing w:before="120" w:after="120"/>
        <w:ind w:left="1" w:hanging="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A32D1C">
        <w:rPr>
          <w:rFonts w:ascii="Times New Roman" w:eastAsia="Times New Roman" w:hAnsi="Times New Roman" w:cs="Times New Roman"/>
          <w:b/>
          <w:sz w:val="28"/>
          <w:szCs w:val="28"/>
        </w:rPr>
        <w:t>III. PHẠM VI ĐIỀU CHỈNH, ĐỐI TƯỢNG ÁP DỤNG CỦA VĂN BẢN</w:t>
      </w:r>
    </w:p>
    <w:p w14:paraId="7D0160E6" w14:textId="5BEF28AD" w:rsidR="00A32D1C" w:rsidRPr="00093512" w:rsidRDefault="00A32D1C" w:rsidP="00093512">
      <w:pPr>
        <w:spacing w:before="120" w:after="120"/>
        <w:ind w:left="1" w:hanging="3"/>
        <w:jc w:val="both"/>
        <w:rPr>
          <w:rFonts w:ascii="Times New Roman" w:eastAsia="Times New Roman" w:hAnsi="Times New Roman" w:cs="Times New Roman"/>
          <w:b/>
          <w:bCs/>
          <w:sz w:val="28"/>
          <w:szCs w:val="28"/>
        </w:rPr>
      </w:pPr>
      <w:r w:rsidRPr="00093512">
        <w:rPr>
          <w:rFonts w:ascii="Times New Roman" w:eastAsia="Times New Roman" w:hAnsi="Times New Roman" w:cs="Times New Roman"/>
          <w:b/>
          <w:bCs/>
          <w:color w:val="000000"/>
          <w:sz w:val="28"/>
          <w:szCs w:val="28"/>
        </w:rPr>
        <w:t>1. Phạm vi điều chỉnh</w:t>
      </w:r>
    </w:p>
    <w:p w14:paraId="473B697E" w14:textId="423A7F03" w:rsidR="00093512" w:rsidRDefault="00F335EB" w:rsidP="00F335EB">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Chính sách 1: </w:t>
      </w:r>
      <w:r w:rsidR="00E53C2D" w:rsidRPr="00E53C2D">
        <w:rPr>
          <w:rFonts w:ascii="Times New Roman" w:eastAsia="Times New Roman" w:hAnsi="Times New Roman" w:cs="Times New Roman"/>
          <w:color w:val="000000"/>
          <w:sz w:val="28"/>
          <w:szCs w:val="28"/>
        </w:rPr>
        <w:t xml:space="preserve">Nghị quyết này quy định </w:t>
      </w:r>
      <w:r w:rsidRPr="00F335EB">
        <w:rPr>
          <w:rFonts w:ascii="Times New Roman" w:eastAsia="Times New Roman" w:hAnsi="Times New Roman" w:cs="Times New Roman"/>
          <w:color w:val="000000"/>
          <w:sz w:val="28"/>
          <w:szCs w:val="28"/>
        </w:rPr>
        <w:t>chính sách đặc thù hỗ trợ học phí cho trẻ em mầm non, học sinh trung học phổ thông công lập, ngoài công lập và học viên giáo dục thường xuyên trung học phổ thông trên địa bàn Thành phố Hồ Chí Minh từ năm học 2025 – 2026</w:t>
      </w:r>
      <w:r w:rsidR="00A32D1C" w:rsidRPr="00DB22A4">
        <w:rPr>
          <w:rFonts w:ascii="Times New Roman" w:eastAsia="Times New Roman" w:hAnsi="Times New Roman" w:cs="Times New Roman"/>
          <w:color w:val="000000"/>
          <w:sz w:val="28"/>
          <w:szCs w:val="28"/>
        </w:rPr>
        <w:t>.</w:t>
      </w:r>
    </w:p>
    <w:p w14:paraId="0287B2B6" w14:textId="3912A34C" w:rsidR="00F335EB" w:rsidRDefault="00F335EB" w:rsidP="00F335EB">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Chính sách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E53C2D">
        <w:rPr>
          <w:rFonts w:ascii="Times New Roman" w:eastAsia="Times New Roman" w:hAnsi="Times New Roman" w:cs="Times New Roman"/>
          <w:color w:val="000000"/>
          <w:sz w:val="28"/>
          <w:szCs w:val="28"/>
        </w:rPr>
        <w:t xml:space="preserve">Nghị quyết này quy định </w:t>
      </w:r>
      <w:r w:rsidRPr="00F335EB">
        <w:rPr>
          <w:rFonts w:ascii="Times New Roman" w:eastAsia="Times New Roman" w:hAnsi="Times New Roman" w:cs="Times New Roman"/>
          <w:color w:val="000000"/>
          <w:sz w:val="28"/>
          <w:szCs w:val="28"/>
        </w:rPr>
        <w:t>chính sách đặc thù hỗ trợ học phí cho học sinh trung học phổ thông công lập, ngoài công lập và học viên giáo dục thường xuyên trung học phổ thông trên địa bàn Thành phố Hồ Chí Minh từ năm học 2025 – 2026</w:t>
      </w:r>
      <w:r w:rsidRPr="00DB22A4">
        <w:rPr>
          <w:rFonts w:ascii="Times New Roman" w:eastAsia="Times New Roman" w:hAnsi="Times New Roman" w:cs="Times New Roman"/>
          <w:color w:val="000000"/>
          <w:sz w:val="28"/>
          <w:szCs w:val="28"/>
        </w:rPr>
        <w:t>.</w:t>
      </w:r>
    </w:p>
    <w:p w14:paraId="6206612A" w14:textId="6E18C49B" w:rsidR="00A32D1C" w:rsidRPr="00093512" w:rsidRDefault="00A32D1C" w:rsidP="00093512">
      <w:pPr>
        <w:pBdr>
          <w:top w:val="nil"/>
          <w:left w:val="nil"/>
          <w:bottom w:val="nil"/>
          <w:right w:val="nil"/>
          <w:between w:val="nil"/>
        </w:pBdr>
        <w:spacing w:before="120" w:line="240" w:lineRule="auto"/>
        <w:ind w:left="-2" w:firstLineChars="0" w:firstLine="2"/>
        <w:jc w:val="both"/>
        <w:rPr>
          <w:rFonts w:ascii="Times New Roman" w:eastAsia="Times New Roman" w:hAnsi="Times New Roman" w:cs="Times New Roman"/>
          <w:b/>
          <w:bCs/>
          <w:color w:val="000000"/>
          <w:sz w:val="28"/>
          <w:szCs w:val="28"/>
        </w:rPr>
      </w:pPr>
      <w:r w:rsidRPr="00093512">
        <w:rPr>
          <w:rFonts w:ascii="Times New Roman" w:eastAsia="Times New Roman" w:hAnsi="Times New Roman" w:cs="Times New Roman"/>
          <w:b/>
          <w:bCs/>
          <w:color w:val="000000"/>
          <w:sz w:val="28"/>
          <w:szCs w:val="28"/>
        </w:rPr>
        <w:t xml:space="preserve">2. Đối tượng </w:t>
      </w:r>
      <w:r w:rsidR="00AC21A3" w:rsidRPr="00093512">
        <w:rPr>
          <w:rFonts w:ascii="Times New Roman" w:eastAsia="Times New Roman" w:hAnsi="Times New Roman" w:cs="Times New Roman"/>
          <w:b/>
          <w:bCs/>
          <w:color w:val="000000"/>
          <w:sz w:val="28"/>
          <w:szCs w:val="28"/>
        </w:rPr>
        <w:t>áp dụng</w:t>
      </w:r>
    </w:p>
    <w:p w14:paraId="3B9EB14B" w14:textId="520463C9" w:rsidR="00F335EB" w:rsidRDefault="00F335EB" w:rsidP="000E4194">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Chính sách 1:</w:t>
      </w:r>
    </w:p>
    <w:p w14:paraId="7A9C77A1" w14:textId="6578BF6C" w:rsidR="00F335EB" w:rsidRPr="00F335EB" w:rsidRDefault="00F335EB" w:rsidP="00F335EB">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335EB">
        <w:rPr>
          <w:rFonts w:ascii="Times New Roman" w:eastAsia="Times New Roman" w:hAnsi="Times New Roman" w:cs="Times New Roman"/>
          <w:sz w:val="28"/>
          <w:szCs w:val="28"/>
        </w:rPr>
        <w:t xml:space="preserve"> </w:t>
      </w:r>
      <w:r w:rsidR="0051612D">
        <w:rPr>
          <w:rFonts w:ascii="Times New Roman" w:eastAsia="Times New Roman" w:hAnsi="Times New Roman" w:cs="Times New Roman"/>
          <w:sz w:val="28"/>
          <w:szCs w:val="28"/>
        </w:rPr>
        <w:t>Trẻ em mầm non dưới 05 tuổi</w:t>
      </w:r>
      <w:r w:rsidR="0051612D">
        <w:rPr>
          <w:rFonts w:ascii="Times New Roman" w:eastAsia="Times New Roman" w:hAnsi="Times New Roman" w:cs="Times New Roman"/>
          <w:sz w:val="28"/>
          <w:szCs w:val="28"/>
        </w:rPr>
        <w:t>,</w:t>
      </w:r>
      <w:r w:rsidR="0051612D" w:rsidRPr="00F335EB">
        <w:rPr>
          <w:rFonts w:ascii="Times New Roman" w:eastAsia="Times New Roman" w:hAnsi="Times New Roman" w:cs="Times New Roman"/>
          <w:sz w:val="28"/>
          <w:szCs w:val="28"/>
        </w:rPr>
        <w:t xml:space="preserve"> </w:t>
      </w:r>
      <w:r w:rsidR="0051612D">
        <w:rPr>
          <w:rFonts w:ascii="Times New Roman" w:eastAsia="Times New Roman" w:hAnsi="Times New Roman" w:cs="Times New Roman"/>
          <w:sz w:val="28"/>
          <w:szCs w:val="28"/>
        </w:rPr>
        <w:t>h</w:t>
      </w:r>
      <w:r w:rsidRPr="00F335EB">
        <w:rPr>
          <w:rFonts w:ascii="Times New Roman" w:eastAsia="Times New Roman" w:hAnsi="Times New Roman" w:cs="Times New Roman"/>
          <w:sz w:val="28"/>
          <w:szCs w:val="28"/>
        </w:rPr>
        <w:t>ọc sinh trung học phổ thông, học viên giáo dục thường xuyên trung học phổ thông đang học tại cơ sở giáo dục công lập trên địa bàn Thành phố Hồ Chí Minh</w:t>
      </w:r>
      <w:r>
        <w:rPr>
          <w:rFonts w:ascii="Times New Roman" w:eastAsia="Times New Roman" w:hAnsi="Times New Roman" w:cs="Times New Roman"/>
          <w:sz w:val="28"/>
          <w:szCs w:val="28"/>
        </w:rPr>
        <w:t>;</w:t>
      </w:r>
    </w:p>
    <w:p w14:paraId="635118B0" w14:textId="3E7665F2" w:rsidR="00A32D1C" w:rsidRPr="00F335EB" w:rsidRDefault="00F335EB" w:rsidP="00F335EB">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335EB">
        <w:rPr>
          <w:rFonts w:ascii="Times New Roman" w:eastAsia="Times New Roman" w:hAnsi="Times New Roman" w:cs="Times New Roman"/>
          <w:sz w:val="28"/>
          <w:szCs w:val="28"/>
        </w:rPr>
        <w:t xml:space="preserve"> </w:t>
      </w:r>
      <w:r w:rsidR="0051612D">
        <w:rPr>
          <w:rFonts w:ascii="Times New Roman" w:eastAsia="Times New Roman" w:hAnsi="Times New Roman" w:cs="Times New Roman"/>
          <w:sz w:val="28"/>
          <w:szCs w:val="28"/>
        </w:rPr>
        <w:t>Trẻ em mầm non dưới 05 tuổi</w:t>
      </w:r>
      <w:r w:rsidR="0051612D">
        <w:rPr>
          <w:rFonts w:ascii="Times New Roman" w:eastAsia="Times New Roman" w:hAnsi="Times New Roman" w:cs="Times New Roman"/>
          <w:sz w:val="28"/>
          <w:szCs w:val="28"/>
        </w:rPr>
        <w:t>,</w:t>
      </w:r>
      <w:r w:rsidR="0051612D" w:rsidRPr="00F335EB">
        <w:rPr>
          <w:rFonts w:ascii="Times New Roman" w:eastAsia="Times New Roman" w:hAnsi="Times New Roman" w:cs="Times New Roman"/>
          <w:sz w:val="28"/>
          <w:szCs w:val="28"/>
        </w:rPr>
        <w:t xml:space="preserve"> </w:t>
      </w:r>
      <w:r w:rsidR="0051612D">
        <w:rPr>
          <w:rFonts w:ascii="Times New Roman" w:eastAsia="Times New Roman" w:hAnsi="Times New Roman" w:cs="Times New Roman"/>
          <w:sz w:val="28"/>
          <w:szCs w:val="28"/>
        </w:rPr>
        <w:t>h</w:t>
      </w:r>
      <w:r w:rsidRPr="00F335EB">
        <w:rPr>
          <w:rFonts w:ascii="Times New Roman" w:eastAsia="Times New Roman" w:hAnsi="Times New Roman" w:cs="Times New Roman"/>
          <w:sz w:val="28"/>
          <w:szCs w:val="28"/>
        </w:rPr>
        <w:t>ọc sinh trung học phổ thông đang học tại cơ sở giáo dục ngoài công lập trên địa bàn Thành phố Hồ Chí Minh không bao gồm các học sinh đang học tại cơ sở giáo dục có vốn đầu tư nước ngoài.</w:t>
      </w:r>
      <w:r w:rsidR="00A32D1C" w:rsidRPr="00DB22A4">
        <w:rPr>
          <w:rFonts w:ascii="Times New Roman" w:eastAsia="Times New Roman" w:hAnsi="Times New Roman" w:cs="Times New Roman"/>
          <w:color w:val="000000"/>
          <w:sz w:val="28"/>
          <w:szCs w:val="28"/>
        </w:rPr>
        <w:t xml:space="preserve"> </w:t>
      </w:r>
    </w:p>
    <w:p w14:paraId="0047B9C0" w14:textId="53F07985" w:rsidR="00F335EB" w:rsidRDefault="00F335EB" w:rsidP="00F335EB">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Chính sách </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14:paraId="5D1CA761" w14:textId="786F8511" w:rsidR="00F335EB" w:rsidRPr="00F335EB" w:rsidRDefault="00F335EB" w:rsidP="00F335EB">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335EB">
        <w:rPr>
          <w:rFonts w:ascii="Times New Roman" w:eastAsia="Times New Roman" w:hAnsi="Times New Roman" w:cs="Times New Roman"/>
          <w:sz w:val="28"/>
          <w:szCs w:val="28"/>
        </w:rPr>
        <w:t xml:space="preserve"> Học sinh trung học phổ thông, học viên giáo dục thường xuyên trung học phổ thông đang học tại cơ sở giáo dục công lập trên địa bàn Thành phố Hồ Chí Minh</w:t>
      </w:r>
      <w:r>
        <w:rPr>
          <w:rFonts w:ascii="Times New Roman" w:eastAsia="Times New Roman" w:hAnsi="Times New Roman" w:cs="Times New Roman"/>
          <w:sz w:val="28"/>
          <w:szCs w:val="28"/>
        </w:rPr>
        <w:t>;</w:t>
      </w:r>
    </w:p>
    <w:p w14:paraId="5A7BB895" w14:textId="012CF136" w:rsidR="00F335EB" w:rsidRDefault="00F335EB" w:rsidP="00F335EB">
      <w:pPr>
        <w:pBdr>
          <w:top w:val="nil"/>
          <w:left w:val="nil"/>
          <w:bottom w:val="nil"/>
          <w:right w:val="nil"/>
          <w:between w:val="nil"/>
        </w:pBdr>
        <w:spacing w:before="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335EB">
        <w:rPr>
          <w:rFonts w:ascii="Times New Roman" w:eastAsia="Times New Roman" w:hAnsi="Times New Roman" w:cs="Times New Roman"/>
          <w:sz w:val="28"/>
          <w:szCs w:val="28"/>
        </w:rPr>
        <w:t xml:space="preserve"> Học sinh trung học phổ thông đang học tại cơ sở giáo dục ngoài công lập trên địa bàn Thành phố Hồ Chí Minh không bao gồm các học sinh đang học tại cơ sở giáo dục có vốn đầu tư nước ngoài.</w:t>
      </w:r>
    </w:p>
    <w:p w14:paraId="5DCFF07D" w14:textId="735CCE53" w:rsidR="0064141B" w:rsidRDefault="004A64A4" w:rsidP="00761B92">
      <w:pPr>
        <w:shd w:val="clear" w:color="auto" w:fill="FFFFFF"/>
        <w:spacing w:before="120" w:after="120"/>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 </w:t>
      </w:r>
      <w:r w:rsidR="00A3607A">
        <w:rPr>
          <w:rFonts w:ascii="Times New Roman" w:eastAsia="Times New Roman" w:hAnsi="Times New Roman" w:cs="Times New Roman"/>
          <w:b/>
          <w:sz w:val="28"/>
          <w:szCs w:val="28"/>
        </w:rPr>
        <w:t xml:space="preserve">MỤC TIÊU, </w:t>
      </w:r>
      <w:r w:rsidR="0053507A" w:rsidRPr="0053507A">
        <w:rPr>
          <w:rFonts w:ascii="Times New Roman" w:eastAsia="Times New Roman" w:hAnsi="Times New Roman" w:cs="Times New Roman"/>
          <w:b/>
          <w:sz w:val="28"/>
          <w:szCs w:val="28"/>
        </w:rPr>
        <w:t xml:space="preserve">NỘI DUNG CỦA CHÍNH SÁCH, GIẢI PHÁP THỰC HIỆN CHÍNH SÁCH </w:t>
      </w:r>
    </w:p>
    <w:p w14:paraId="4B1A8656" w14:textId="3E9BC18B" w:rsidR="00E82BC8" w:rsidRDefault="00E82BC8" w:rsidP="00E53C2D">
      <w:pPr>
        <w:shd w:val="clear" w:color="auto" w:fill="FFFFFF"/>
        <w:spacing w:before="120" w:after="120"/>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Chính sách 1: C</w:t>
      </w:r>
      <w:r w:rsidRPr="00E82BC8">
        <w:rPr>
          <w:rFonts w:ascii="Times New Roman" w:eastAsia="Times New Roman" w:hAnsi="Times New Roman" w:cs="Times New Roman"/>
          <w:b/>
          <w:sz w:val="28"/>
          <w:szCs w:val="28"/>
        </w:rPr>
        <w:t xml:space="preserve">hính sách đặc thù hỗ trợ học phí cho trẻ em mầm non, học sinh trung học phổ thông công lập, ngoài công lập và học viên giáo dục thường xuyên trung học phổ thông trên địa bàn Thành phố Hồ Chí Minh từ năm học </w:t>
      </w:r>
      <w:r w:rsidR="00670CC6">
        <w:rPr>
          <w:rFonts w:ascii="Times New Roman" w:eastAsia="Times New Roman" w:hAnsi="Times New Roman" w:cs="Times New Roman"/>
          <w:b/>
          <w:sz w:val="28"/>
          <w:szCs w:val="28"/>
        </w:rPr>
        <w:br/>
      </w:r>
      <w:r w:rsidRPr="00E82BC8">
        <w:rPr>
          <w:rFonts w:ascii="Times New Roman" w:eastAsia="Times New Roman" w:hAnsi="Times New Roman" w:cs="Times New Roman"/>
          <w:b/>
          <w:sz w:val="28"/>
          <w:szCs w:val="28"/>
        </w:rPr>
        <w:t>2025 – 2026</w:t>
      </w:r>
    </w:p>
    <w:p w14:paraId="0D49E074" w14:textId="24E81E86" w:rsidR="0064141B" w:rsidRPr="00E82BC8" w:rsidRDefault="00E82BC8" w:rsidP="00E53C2D">
      <w:pPr>
        <w:shd w:val="clear" w:color="auto" w:fill="FFFFFF"/>
        <w:spacing w:before="120" w:after="120"/>
        <w:ind w:left="1" w:hanging="3"/>
        <w:jc w:val="both"/>
        <w:rPr>
          <w:rFonts w:ascii="Times New Roman" w:eastAsia="Times New Roman" w:hAnsi="Times New Roman" w:cs="Times New Roman"/>
          <w:i/>
          <w:iCs/>
          <w:sz w:val="28"/>
          <w:szCs w:val="28"/>
        </w:rPr>
      </w:pPr>
      <w:r>
        <w:rPr>
          <w:rFonts w:ascii="Times New Roman" w:eastAsia="Times New Roman" w:hAnsi="Times New Roman" w:cs="Times New Roman"/>
          <w:b/>
          <w:i/>
          <w:iCs/>
          <w:sz w:val="28"/>
          <w:szCs w:val="28"/>
        </w:rPr>
        <w:t>1.1.</w:t>
      </w:r>
      <w:r w:rsidR="004A64A4" w:rsidRPr="00E82BC8">
        <w:rPr>
          <w:rFonts w:ascii="Times New Roman" w:eastAsia="Times New Roman" w:hAnsi="Times New Roman" w:cs="Times New Roman"/>
          <w:b/>
          <w:i/>
          <w:iCs/>
          <w:sz w:val="28"/>
          <w:szCs w:val="28"/>
        </w:rPr>
        <w:t xml:space="preserve"> </w:t>
      </w:r>
      <w:r w:rsidR="00DB1A8E" w:rsidRPr="00E82BC8">
        <w:rPr>
          <w:rFonts w:ascii="Times New Roman" w:eastAsia="Times New Roman" w:hAnsi="Times New Roman" w:cs="Times New Roman"/>
          <w:b/>
          <w:i/>
          <w:iCs/>
          <w:sz w:val="28"/>
          <w:szCs w:val="28"/>
        </w:rPr>
        <w:t>Mục tiêu</w:t>
      </w:r>
    </w:p>
    <w:p w14:paraId="1059C26B" w14:textId="2B025577" w:rsidR="002B4F9F" w:rsidRDefault="00031DA5" w:rsidP="002B4F9F">
      <w:pPr>
        <w:shd w:val="clear" w:color="auto" w:fill="FFFFFF"/>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học phí cho</w:t>
      </w:r>
      <w:r w:rsidR="00E82BC8" w:rsidRPr="00E82BC8">
        <w:rPr>
          <w:rFonts w:ascii="Times New Roman" w:eastAsia="Times New Roman" w:hAnsi="Times New Roman" w:cs="Times New Roman"/>
          <w:sz w:val="28"/>
          <w:szCs w:val="28"/>
        </w:rPr>
        <w:t xml:space="preserve"> trẻ em mầm non, </w:t>
      </w:r>
      <w:r w:rsidRPr="00031DA5">
        <w:rPr>
          <w:rFonts w:ascii="Times New Roman" w:eastAsia="Times New Roman" w:hAnsi="Times New Roman" w:cs="Times New Roman"/>
          <w:sz w:val="28"/>
          <w:szCs w:val="28"/>
        </w:rPr>
        <w:t>học sinh trung học phổ thông công lập, ngoài công lập và học viên giáo dục thường xuyên trung học phổ thông trên địa bàn Thành phố Hồ Chí Minh từ năm học 2025 – 2026</w:t>
      </w:r>
      <w:r w:rsidR="00EF3296" w:rsidRPr="00EF3296">
        <w:rPr>
          <w:rFonts w:ascii="Times New Roman" w:eastAsia="Times New Roman" w:hAnsi="Times New Roman" w:cs="Times New Roman"/>
          <w:sz w:val="28"/>
          <w:szCs w:val="28"/>
        </w:rPr>
        <w:t>.</w:t>
      </w:r>
    </w:p>
    <w:p w14:paraId="68FD834D" w14:textId="7F980965" w:rsidR="0064141B" w:rsidRPr="00E82BC8" w:rsidRDefault="00E82BC8" w:rsidP="000A5D71">
      <w:pPr>
        <w:shd w:val="clear" w:color="auto" w:fill="FFFFFF"/>
        <w:spacing w:before="120" w:after="120"/>
        <w:ind w:left="-2" w:firstLineChars="0" w:firstLine="2"/>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i/>
          <w:iCs/>
          <w:sz w:val="28"/>
          <w:szCs w:val="28"/>
        </w:rPr>
        <w:t>1.2.</w:t>
      </w:r>
      <w:r w:rsidR="004A64A4" w:rsidRPr="00E82BC8">
        <w:rPr>
          <w:rFonts w:ascii="Times New Roman" w:eastAsia="Times New Roman" w:hAnsi="Times New Roman" w:cs="Times New Roman"/>
          <w:b/>
          <w:i/>
          <w:iCs/>
          <w:sz w:val="28"/>
          <w:szCs w:val="28"/>
        </w:rPr>
        <w:t xml:space="preserve"> Nội dung </w:t>
      </w:r>
      <w:r w:rsidR="0053507A" w:rsidRPr="00E82BC8">
        <w:rPr>
          <w:rFonts w:ascii="Times New Roman" w:eastAsia="Times New Roman" w:hAnsi="Times New Roman" w:cs="Times New Roman"/>
          <w:b/>
          <w:i/>
          <w:iCs/>
          <w:sz w:val="28"/>
          <w:szCs w:val="28"/>
        </w:rPr>
        <w:t>của chính sách</w:t>
      </w:r>
    </w:p>
    <w:p w14:paraId="1E7D1E8B" w14:textId="4E89330E" w:rsidR="00C738D3" w:rsidRDefault="003E663D" w:rsidP="003E663D">
      <w:pPr>
        <w:shd w:val="clear" w:color="auto" w:fill="FFFFFF"/>
        <w:spacing w:before="120" w:after="120"/>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Đề </w:t>
      </w:r>
      <w:r w:rsidR="00963548">
        <w:rPr>
          <w:rFonts w:ascii="Times New Roman" w:eastAsia="Times New Roman" w:hAnsi="Times New Roman" w:cs="Times New Roman"/>
          <w:color w:val="000000"/>
          <w:sz w:val="28"/>
          <w:szCs w:val="28"/>
        </w:rPr>
        <w:t xml:space="preserve">nghị xây dựng </w:t>
      </w:r>
      <w:r w:rsidR="00045194">
        <w:rPr>
          <w:rFonts w:ascii="Times New Roman" w:eastAsia="Times New Roman" w:hAnsi="Times New Roman" w:cs="Times New Roman"/>
          <w:color w:val="000000"/>
          <w:sz w:val="28"/>
          <w:szCs w:val="28"/>
        </w:rPr>
        <w:t>c</w:t>
      </w:r>
      <w:r w:rsidR="00045194" w:rsidRPr="00045194">
        <w:rPr>
          <w:rFonts w:ascii="Times New Roman" w:eastAsia="Times New Roman" w:hAnsi="Times New Roman" w:cs="Times New Roman"/>
          <w:color w:val="000000"/>
          <w:sz w:val="28"/>
          <w:szCs w:val="28"/>
        </w:rPr>
        <w:t>hính sách đặc thù hỗ trợ học phí cho trẻ em mầm non, học sinh trung học phổ thông công lập, ngoài công lập và học viên giáo dục thường xuyên trung học phổ thông trên địa bàn Thành phố Hồ Chí Minh từ năm học 2025 – 2026</w:t>
      </w:r>
      <w:r w:rsidR="00C444F2">
        <w:rPr>
          <w:rFonts w:ascii="Times New Roman" w:eastAsia="Times New Roman" w:hAnsi="Times New Roman" w:cs="Times New Roman"/>
          <w:color w:val="000000"/>
          <w:sz w:val="28"/>
          <w:szCs w:val="28"/>
        </w:rPr>
        <w:t xml:space="preserve"> như sau</w:t>
      </w:r>
      <w:r w:rsidR="00C738D3">
        <w:rPr>
          <w:rFonts w:ascii="Times New Roman" w:eastAsia="Times New Roman" w:hAnsi="Times New Roman" w:cs="Times New Roman"/>
          <w:color w:val="000000"/>
          <w:sz w:val="28"/>
          <w:szCs w:val="28"/>
        </w:rPr>
        <w:t>:</w:t>
      </w:r>
    </w:p>
    <w:p w14:paraId="38972597" w14:textId="243550B7" w:rsidR="003E663D" w:rsidRDefault="00C738D3" w:rsidP="003E663D">
      <w:pPr>
        <w:shd w:val="clear" w:color="auto" w:fill="FFFFFF"/>
        <w:spacing w:before="120" w:after="120"/>
        <w:ind w:left="-2" w:firstLineChars="0" w:firstLine="722"/>
        <w:jc w:val="both"/>
        <w:rPr>
          <w:rFonts w:ascii="Times New Roman" w:eastAsia="Times New Roman" w:hAnsi="Times New Roman" w:cs="Times New Roman"/>
          <w:sz w:val="28"/>
          <w:szCs w:val="28"/>
        </w:rPr>
      </w:pPr>
      <w:r w:rsidRPr="00C738D3">
        <w:rPr>
          <w:rFonts w:ascii="Times New Roman" w:eastAsia="Times New Roman" w:hAnsi="Times New Roman" w:cs="Times New Roman"/>
          <w:color w:val="000000"/>
          <w:sz w:val="28"/>
          <w:szCs w:val="28"/>
        </w:rPr>
        <w:t xml:space="preserve"> </w:t>
      </w:r>
      <w:r w:rsidR="00E82BC8">
        <w:rPr>
          <w:rFonts w:ascii="Times New Roman" w:eastAsia="Times New Roman" w:hAnsi="Times New Roman" w:cs="Times New Roman"/>
          <w:color w:val="000000"/>
          <w:sz w:val="28"/>
          <w:szCs w:val="28"/>
        </w:rPr>
        <w:t>1.</w:t>
      </w:r>
      <w:r w:rsidR="002B4F9F">
        <w:rPr>
          <w:rFonts w:ascii="Times New Roman" w:eastAsia="Times New Roman" w:hAnsi="Times New Roman" w:cs="Times New Roman"/>
          <w:color w:val="000000"/>
          <w:sz w:val="28"/>
          <w:szCs w:val="28"/>
        </w:rPr>
        <w:t>2.1.</w:t>
      </w:r>
      <w:r w:rsidR="003E663D">
        <w:rPr>
          <w:rFonts w:ascii="Times New Roman" w:eastAsia="Times New Roman" w:hAnsi="Times New Roman" w:cs="Times New Roman"/>
          <w:sz w:val="28"/>
          <w:szCs w:val="28"/>
        </w:rPr>
        <w:t xml:space="preserve"> </w:t>
      </w:r>
      <w:r w:rsidR="000D65A9" w:rsidRPr="000D65A9">
        <w:rPr>
          <w:rFonts w:ascii="Times New Roman" w:eastAsia="Times New Roman" w:hAnsi="Times New Roman" w:cs="Times New Roman"/>
          <w:sz w:val="28"/>
          <w:szCs w:val="28"/>
        </w:rPr>
        <w:t xml:space="preserve">Mức hỗ trợ là mức học phí áp dụng cho </w:t>
      </w:r>
      <w:r w:rsidR="000D65A9">
        <w:rPr>
          <w:rFonts w:ascii="Times New Roman" w:eastAsia="Times New Roman" w:hAnsi="Times New Roman" w:cs="Times New Roman"/>
          <w:sz w:val="28"/>
          <w:szCs w:val="28"/>
        </w:rPr>
        <w:t xml:space="preserve">trẻ em mầm non, </w:t>
      </w:r>
      <w:r w:rsidR="000D65A9" w:rsidRPr="000D65A9">
        <w:rPr>
          <w:rFonts w:ascii="Times New Roman" w:eastAsia="Times New Roman" w:hAnsi="Times New Roman" w:cs="Times New Roman"/>
          <w:sz w:val="28"/>
          <w:szCs w:val="28"/>
        </w:rPr>
        <w:t>học sinh Trung học phổ thông đang theo học tại cơ sở giáo dục phổ thông công lập chưa tự bảo đảm chi thường xuyên theo Nghị quyết số 12/2024/NQ-HĐND ngày 16 tháng 7 năm 2024 của Hội đồng nhân dân Thành phố về quy định mức học phí đối với giáo dục mầm non, giáo dục phổ thông công lập từ năm học 2024-2025 và các năm học tiếp theo trên địa bàn Thành phố Hồ Chí Minh</w:t>
      </w:r>
      <w:r w:rsidR="008C2297">
        <w:rPr>
          <w:rFonts w:ascii="Times New Roman" w:eastAsia="Times New Roman" w:hAnsi="Times New Roman" w:cs="Times New Roman"/>
          <w:sz w:val="28"/>
          <w:szCs w:val="28"/>
        </w:rPr>
        <w:t>, cụ thể như sau:</w:t>
      </w:r>
      <w:r w:rsidR="0032001C" w:rsidRPr="0032001C">
        <w:rPr>
          <w:rFonts w:ascii="Times New Roman" w:eastAsia="Times New Roman" w:hAnsi="Times New Roman" w:cs="Times New Roman"/>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2"/>
        <w:gridCol w:w="1843"/>
        <w:gridCol w:w="1843"/>
      </w:tblGrid>
      <w:tr w:rsidR="002E1EFA" w:rsidRPr="00385FD4" w14:paraId="16C48712" w14:textId="77777777" w:rsidTr="00325DCC">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20D8D024" w14:textId="77777777" w:rsidR="002E1EFA" w:rsidRPr="00385FD4" w:rsidRDefault="002E1EFA" w:rsidP="00325DCC">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lastRenderedPageBreak/>
              <w:t>Cấp học</w:t>
            </w:r>
          </w:p>
        </w:tc>
        <w:tc>
          <w:tcPr>
            <w:tcW w:w="1914" w:type="pct"/>
            <w:gridSpan w:val="2"/>
            <w:tcBorders>
              <w:left w:val="single" w:sz="4" w:space="0" w:color="000000"/>
            </w:tcBorders>
            <w:vAlign w:val="center"/>
          </w:tcPr>
          <w:p w14:paraId="38B5C63A" w14:textId="77777777" w:rsidR="002E1EFA" w:rsidRPr="00385FD4" w:rsidRDefault="002E1EFA" w:rsidP="00325DCC">
            <w:pPr>
              <w:shd w:val="clear" w:color="auto" w:fill="FFFFFF"/>
              <w:spacing w:before="120" w:after="120"/>
              <w:ind w:left="1" w:hanging="3"/>
              <w:jc w:val="center"/>
              <w:rPr>
                <w:rFonts w:ascii="Times New Roman" w:eastAsia="Times New Roman" w:hAnsi="Times New Roman" w:cs="Times New Roman"/>
                <w:b/>
                <w:sz w:val="28"/>
                <w:szCs w:val="28"/>
              </w:rPr>
            </w:pPr>
            <w:r w:rsidRPr="00385FD4">
              <w:rPr>
                <w:rFonts w:ascii="Times New Roman" w:eastAsia="Times New Roman" w:hAnsi="Times New Roman" w:cs="Times New Roman"/>
                <w:b/>
                <w:sz w:val="28"/>
                <w:szCs w:val="28"/>
              </w:rPr>
              <w:t xml:space="preserve">Mức hỗ trợ học phí </w:t>
            </w:r>
          </w:p>
          <w:p w14:paraId="30826E0C" w14:textId="77777777" w:rsidR="002E1EFA" w:rsidRPr="00385FD4" w:rsidRDefault="002E1EFA" w:rsidP="00325DCC">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w:t>
            </w:r>
            <w:r w:rsidRPr="00385FD4">
              <w:rPr>
                <w:rFonts w:ascii="Times New Roman" w:eastAsia="Times New Roman" w:hAnsi="Times New Roman" w:cs="Times New Roman"/>
                <w:i/>
                <w:sz w:val="28"/>
                <w:szCs w:val="28"/>
              </w:rPr>
              <w:t>đồng/học sinh/tháng)</w:t>
            </w:r>
          </w:p>
        </w:tc>
      </w:tr>
      <w:tr w:rsidR="002E1EFA" w:rsidRPr="00385FD4" w14:paraId="6C631B6D" w14:textId="77777777" w:rsidTr="00325DCC">
        <w:trPr>
          <w:cantSplit/>
          <w:trHeight w:val="244"/>
        </w:trPr>
        <w:tc>
          <w:tcPr>
            <w:tcW w:w="3086" w:type="pct"/>
            <w:vMerge/>
            <w:tcBorders>
              <w:top w:val="single" w:sz="4" w:space="0" w:color="000000"/>
              <w:left w:val="single" w:sz="4" w:space="0" w:color="000000"/>
              <w:right w:val="single" w:sz="4" w:space="0" w:color="000000"/>
            </w:tcBorders>
            <w:vAlign w:val="center"/>
          </w:tcPr>
          <w:p w14:paraId="0C7E86AC" w14:textId="77777777" w:rsidR="002E1EFA" w:rsidRPr="00385FD4" w:rsidRDefault="002E1EFA" w:rsidP="00325DCC">
            <w:pPr>
              <w:pBdr>
                <w:top w:val="nil"/>
                <w:left w:val="nil"/>
                <w:bottom w:val="nil"/>
                <w:right w:val="nil"/>
                <w:between w:val="nil"/>
              </w:pBdr>
              <w:spacing w:line="276" w:lineRule="auto"/>
              <w:ind w:left="1" w:hanging="3"/>
              <w:rPr>
                <w:rFonts w:ascii="Times New Roman" w:eastAsia="Times New Roman" w:hAnsi="Times New Roman" w:cs="Times New Roman"/>
                <w:sz w:val="28"/>
                <w:szCs w:val="28"/>
              </w:rPr>
            </w:pPr>
          </w:p>
        </w:tc>
        <w:tc>
          <w:tcPr>
            <w:tcW w:w="957" w:type="pct"/>
            <w:tcBorders>
              <w:left w:val="single" w:sz="4" w:space="0" w:color="000000"/>
            </w:tcBorders>
            <w:vAlign w:val="center"/>
          </w:tcPr>
          <w:p w14:paraId="6D0132BF" w14:textId="77777777" w:rsidR="002E1EFA" w:rsidRPr="00385FD4" w:rsidRDefault="002E1EFA" w:rsidP="00325DCC">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1</w:t>
            </w:r>
          </w:p>
        </w:tc>
        <w:tc>
          <w:tcPr>
            <w:tcW w:w="957" w:type="pct"/>
            <w:vAlign w:val="center"/>
          </w:tcPr>
          <w:p w14:paraId="6204C76A" w14:textId="77777777" w:rsidR="002E1EFA" w:rsidRPr="00385FD4" w:rsidRDefault="002E1EFA" w:rsidP="00325DCC">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2</w:t>
            </w:r>
          </w:p>
        </w:tc>
      </w:tr>
      <w:tr w:rsidR="00D77A57" w:rsidRPr="00385FD4" w14:paraId="31B06808" w14:textId="77777777" w:rsidTr="00325DCC">
        <w:trPr>
          <w:trHeight w:val="460"/>
        </w:trPr>
        <w:tc>
          <w:tcPr>
            <w:tcW w:w="3086" w:type="pct"/>
            <w:vAlign w:val="center"/>
          </w:tcPr>
          <w:p w14:paraId="31201059" w14:textId="53B38D19" w:rsidR="00D77A57" w:rsidRPr="00385FD4" w:rsidRDefault="000D65A9" w:rsidP="00D77A57">
            <w:pPr>
              <w:shd w:val="clear" w:color="auto" w:fill="FFFFFF"/>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trẻ</w:t>
            </w:r>
          </w:p>
        </w:tc>
        <w:tc>
          <w:tcPr>
            <w:tcW w:w="957" w:type="pct"/>
            <w:vAlign w:val="center"/>
          </w:tcPr>
          <w:p w14:paraId="361FE19A" w14:textId="04F194A6" w:rsidR="00D77A57" w:rsidRPr="00385FD4" w:rsidRDefault="000D65A9" w:rsidP="00D77A57">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200.000</w:t>
            </w:r>
          </w:p>
        </w:tc>
        <w:tc>
          <w:tcPr>
            <w:tcW w:w="957" w:type="pct"/>
            <w:vAlign w:val="center"/>
          </w:tcPr>
          <w:p w14:paraId="001E9E6D" w14:textId="73D7DA31" w:rsidR="00D77A57" w:rsidRPr="00385FD4" w:rsidRDefault="000D65A9" w:rsidP="00D77A57">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120.000</w:t>
            </w:r>
          </w:p>
        </w:tc>
      </w:tr>
      <w:tr w:rsidR="000D65A9" w:rsidRPr="00385FD4" w14:paraId="4F68481A" w14:textId="77777777" w:rsidTr="00325DCC">
        <w:trPr>
          <w:trHeight w:val="460"/>
        </w:trPr>
        <w:tc>
          <w:tcPr>
            <w:tcW w:w="3086" w:type="pct"/>
            <w:vAlign w:val="center"/>
          </w:tcPr>
          <w:p w14:paraId="01E96F26" w14:textId="372426F7" w:rsidR="000D65A9" w:rsidRPr="00385FD4" w:rsidRDefault="000D65A9" w:rsidP="00D77A57">
            <w:pPr>
              <w:shd w:val="clear" w:color="auto" w:fill="FFFFFF"/>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 giáo (3-4 tuổi)</w:t>
            </w:r>
          </w:p>
        </w:tc>
        <w:tc>
          <w:tcPr>
            <w:tcW w:w="957" w:type="pct"/>
            <w:vAlign w:val="center"/>
          </w:tcPr>
          <w:p w14:paraId="7359A6AB" w14:textId="07822328" w:rsidR="000D65A9" w:rsidRDefault="000D65A9" w:rsidP="00D77A57">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160.000</w:t>
            </w:r>
          </w:p>
        </w:tc>
        <w:tc>
          <w:tcPr>
            <w:tcW w:w="957" w:type="pct"/>
            <w:vAlign w:val="center"/>
          </w:tcPr>
          <w:p w14:paraId="515BF239" w14:textId="4642C9EE" w:rsidR="000D65A9" w:rsidRDefault="000D65A9" w:rsidP="00D77A57">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100.000</w:t>
            </w:r>
          </w:p>
        </w:tc>
      </w:tr>
      <w:tr w:rsidR="000D65A9" w:rsidRPr="00385FD4" w14:paraId="7F0BF4E3" w14:textId="77777777" w:rsidTr="00325DCC">
        <w:trPr>
          <w:trHeight w:val="460"/>
        </w:trPr>
        <w:tc>
          <w:tcPr>
            <w:tcW w:w="3086" w:type="pct"/>
            <w:vAlign w:val="center"/>
          </w:tcPr>
          <w:p w14:paraId="5CCF4F67" w14:textId="40697F0F" w:rsidR="000D65A9" w:rsidRPr="00385FD4" w:rsidRDefault="000D65A9" w:rsidP="00D77A57">
            <w:pPr>
              <w:shd w:val="clear" w:color="auto" w:fill="FFFFFF"/>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Trung học phổ thông</w:t>
            </w:r>
          </w:p>
        </w:tc>
        <w:tc>
          <w:tcPr>
            <w:tcW w:w="957" w:type="pct"/>
            <w:vAlign w:val="center"/>
          </w:tcPr>
          <w:p w14:paraId="18260DF1" w14:textId="5A12E7D8" w:rsidR="000D65A9" w:rsidRDefault="000D65A9" w:rsidP="00D77A57">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120.000</w:t>
            </w:r>
          </w:p>
        </w:tc>
        <w:tc>
          <w:tcPr>
            <w:tcW w:w="957" w:type="pct"/>
            <w:vAlign w:val="center"/>
          </w:tcPr>
          <w:p w14:paraId="06F1A322" w14:textId="0ADDD51F" w:rsidR="000D65A9" w:rsidRDefault="000D65A9" w:rsidP="00D77A57">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A240C">
              <w:rPr>
                <w:rFonts w:ascii="Times New Roman" w:eastAsia="Times New Roman" w:hAnsi="Times New Roman" w:cs="Times New Roman"/>
                <w:sz w:val="28"/>
                <w:szCs w:val="28"/>
              </w:rPr>
              <w:t>0</w:t>
            </w:r>
            <w:r>
              <w:rPr>
                <w:rFonts w:ascii="Times New Roman" w:eastAsia="Times New Roman" w:hAnsi="Times New Roman" w:cs="Times New Roman"/>
                <w:sz w:val="28"/>
                <w:szCs w:val="28"/>
              </w:rPr>
              <w:t>0.000</w:t>
            </w:r>
          </w:p>
        </w:tc>
      </w:tr>
      <w:tr w:rsidR="00D77A57" w:rsidRPr="00385FD4" w14:paraId="27AFF888" w14:textId="77777777" w:rsidTr="00325DCC">
        <w:trPr>
          <w:trHeight w:val="533"/>
        </w:trPr>
        <w:tc>
          <w:tcPr>
            <w:tcW w:w="3086" w:type="pct"/>
            <w:vAlign w:val="center"/>
          </w:tcPr>
          <w:p w14:paraId="5793C9BB" w14:textId="376B2F36" w:rsidR="00D77A57" w:rsidRPr="00385FD4" w:rsidRDefault="00D77A57" w:rsidP="00D77A57">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Giáo dục thường xuyên Trung học </w:t>
            </w:r>
            <w:r w:rsidR="000D65A9">
              <w:rPr>
                <w:rFonts w:ascii="Times New Roman" w:eastAsia="Times New Roman" w:hAnsi="Times New Roman" w:cs="Times New Roman"/>
                <w:sz w:val="28"/>
                <w:szCs w:val="28"/>
              </w:rPr>
              <w:t>phổ thông</w:t>
            </w:r>
          </w:p>
        </w:tc>
        <w:tc>
          <w:tcPr>
            <w:tcW w:w="957" w:type="pct"/>
            <w:vAlign w:val="center"/>
          </w:tcPr>
          <w:p w14:paraId="5BAEF674" w14:textId="2FADE94D" w:rsidR="00D77A57" w:rsidRPr="00385FD4" w:rsidRDefault="000D65A9" w:rsidP="00D77A57">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r w:rsidR="00D77A57" w:rsidRPr="00385FD4">
              <w:rPr>
                <w:rFonts w:ascii="Times New Roman" w:eastAsia="Times New Roman" w:hAnsi="Times New Roman" w:cs="Times New Roman"/>
                <w:sz w:val="28"/>
                <w:szCs w:val="28"/>
              </w:rPr>
              <w:t>.000</w:t>
            </w:r>
          </w:p>
        </w:tc>
        <w:tc>
          <w:tcPr>
            <w:tcW w:w="957" w:type="pct"/>
            <w:vAlign w:val="center"/>
          </w:tcPr>
          <w:p w14:paraId="6231B314" w14:textId="16BD4BA9" w:rsidR="00D77A57" w:rsidRPr="00385FD4" w:rsidRDefault="000D65A9" w:rsidP="00D77A57">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7662EF">
              <w:rPr>
                <w:rFonts w:ascii="Times New Roman" w:eastAsia="Times New Roman" w:hAnsi="Times New Roman" w:cs="Times New Roman"/>
                <w:sz w:val="28"/>
                <w:szCs w:val="28"/>
              </w:rPr>
              <w:t>0</w:t>
            </w:r>
            <w:r w:rsidR="00D77A57" w:rsidRPr="00385FD4">
              <w:rPr>
                <w:rFonts w:ascii="Times New Roman" w:eastAsia="Times New Roman" w:hAnsi="Times New Roman" w:cs="Times New Roman"/>
                <w:sz w:val="28"/>
                <w:szCs w:val="28"/>
              </w:rPr>
              <w:t>.000</w:t>
            </w:r>
          </w:p>
        </w:tc>
      </w:tr>
    </w:tbl>
    <w:p w14:paraId="2C0327DB" w14:textId="77777777" w:rsidR="003E663D" w:rsidRDefault="003E663D" w:rsidP="003E663D">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Nhóm 1</w:t>
      </w:r>
      <w:r>
        <w:rPr>
          <w:rFonts w:ascii="Times New Roman" w:eastAsia="Times New Roman" w:hAnsi="Times New Roman" w:cs="Times New Roman"/>
          <w:sz w:val="28"/>
          <w:szCs w:val="28"/>
        </w:rPr>
        <w:t xml:space="preserve">: Học sinh học tại các trường ở Thành phố Thủ Đức và các quận: 1, 3, 4, 5, 6, 7, 8, 10, 11, 12, Bình Thạnh, Phú Nhuận, Gò Vấp, Tân Bình, Tân Phú, Bình Tân. </w:t>
      </w:r>
    </w:p>
    <w:p w14:paraId="101CB8E1" w14:textId="50ECE302" w:rsidR="003E663D" w:rsidRDefault="003E663D" w:rsidP="003E663D">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Nhóm 2</w:t>
      </w:r>
      <w:r>
        <w:rPr>
          <w:rFonts w:ascii="Times New Roman" w:eastAsia="Times New Roman" w:hAnsi="Times New Roman" w:cs="Times New Roman"/>
          <w:sz w:val="28"/>
          <w:szCs w:val="28"/>
        </w:rPr>
        <w:t>: Học sinh học tại các trường ở các huyện: Bình Chánh, Hóc Môn, Củ Chi, Nhà Bè và Cần Giờ.</w:t>
      </w:r>
      <w:r>
        <w:rPr>
          <w:rFonts w:ascii="Times New Roman" w:eastAsia="Times New Roman" w:hAnsi="Times New Roman" w:cs="Times New Roman"/>
          <w:sz w:val="28"/>
          <w:szCs w:val="28"/>
        </w:rPr>
        <w:tab/>
      </w:r>
    </w:p>
    <w:p w14:paraId="2314F7D2" w14:textId="3A3F948B" w:rsidR="00EB08DE" w:rsidRDefault="00E82BC8" w:rsidP="00EB08DE">
      <w:pPr>
        <w:spacing w:before="48" w:after="48" w:line="264"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B4F9F">
        <w:rPr>
          <w:rFonts w:ascii="Times New Roman" w:eastAsia="Times New Roman" w:hAnsi="Times New Roman" w:cs="Times New Roman"/>
          <w:sz w:val="28"/>
          <w:szCs w:val="28"/>
        </w:rPr>
        <w:t xml:space="preserve">2.2. Thời gian áp dụng: </w:t>
      </w:r>
      <w:r w:rsidR="00500BFC" w:rsidRPr="00500BFC">
        <w:rPr>
          <w:rFonts w:ascii="Times New Roman" w:eastAsia="Times New Roman" w:hAnsi="Times New Roman" w:cs="Times New Roman"/>
          <w:sz w:val="28"/>
          <w:szCs w:val="28"/>
        </w:rPr>
        <w:t>Từ năm học 2025 – 2026</w:t>
      </w:r>
      <w:r w:rsidR="002B4F9F">
        <w:rPr>
          <w:rFonts w:ascii="Times New Roman" w:eastAsia="Times New Roman" w:hAnsi="Times New Roman" w:cs="Times New Roman"/>
          <w:sz w:val="28"/>
          <w:szCs w:val="28"/>
        </w:rPr>
        <w:t>.</w:t>
      </w:r>
    </w:p>
    <w:p w14:paraId="7D431D17" w14:textId="0DE513D6" w:rsidR="00BF1618" w:rsidRPr="00E82BC8" w:rsidRDefault="00E82BC8" w:rsidP="00EB08DE">
      <w:pPr>
        <w:spacing w:before="48" w:after="48" w:line="264" w:lineRule="auto"/>
        <w:ind w:left="-2" w:firstLineChars="0" w:firstLine="2"/>
        <w:jc w:val="both"/>
        <w:rPr>
          <w:rFonts w:ascii="Times New Roman" w:eastAsia="Times New Roman" w:hAnsi="Times New Roman" w:cs="Times New Roman"/>
          <w:i/>
          <w:iCs/>
          <w:sz w:val="28"/>
          <w:szCs w:val="28"/>
        </w:rPr>
      </w:pPr>
      <w:r>
        <w:rPr>
          <w:rFonts w:ascii="Times New Roman" w:eastAsia="Times New Roman" w:hAnsi="Times New Roman" w:cs="Times New Roman"/>
          <w:b/>
          <w:i/>
          <w:iCs/>
          <w:sz w:val="28"/>
          <w:szCs w:val="28"/>
        </w:rPr>
        <w:t>1.3.</w:t>
      </w:r>
      <w:r w:rsidR="00BF1618" w:rsidRPr="00E82BC8">
        <w:rPr>
          <w:rFonts w:ascii="Times New Roman" w:eastAsia="Times New Roman" w:hAnsi="Times New Roman" w:cs="Times New Roman"/>
          <w:b/>
          <w:i/>
          <w:iCs/>
          <w:sz w:val="28"/>
          <w:szCs w:val="28"/>
        </w:rPr>
        <w:t xml:space="preserve"> </w:t>
      </w:r>
      <w:r w:rsidR="006B5E74" w:rsidRPr="00E82BC8">
        <w:rPr>
          <w:rFonts w:ascii="Times New Roman" w:eastAsia="Times New Roman" w:hAnsi="Times New Roman" w:cs="Times New Roman"/>
          <w:b/>
          <w:i/>
          <w:iCs/>
          <w:sz w:val="28"/>
          <w:szCs w:val="28"/>
        </w:rPr>
        <w:t>Giải pháp thực hiện và lý do lựa chọn</w:t>
      </w:r>
    </w:p>
    <w:p w14:paraId="731DD368" w14:textId="57D80B37" w:rsidR="003456B8" w:rsidRDefault="00E82BC8" w:rsidP="00BF161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1E5BE4">
        <w:rPr>
          <w:rFonts w:ascii="Times New Roman" w:eastAsia="Times New Roman" w:hAnsi="Times New Roman" w:cs="Times New Roman"/>
          <w:bCs/>
          <w:sz w:val="28"/>
          <w:szCs w:val="28"/>
        </w:rPr>
        <w:t>3.1.</w:t>
      </w:r>
      <w:r w:rsidR="00BF1618" w:rsidRPr="00BF1618">
        <w:rPr>
          <w:rFonts w:ascii="Times New Roman" w:eastAsia="Times New Roman" w:hAnsi="Times New Roman" w:cs="Times New Roman"/>
          <w:bCs/>
          <w:sz w:val="28"/>
          <w:szCs w:val="28"/>
        </w:rPr>
        <w:t xml:space="preserve"> </w:t>
      </w:r>
      <w:r w:rsidR="009D5F4D" w:rsidRPr="009D5F4D">
        <w:rPr>
          <w:rFonts w:ascii="Times New Roman" w:eastAsia="Times New Roman" w:hAnsi="Times New Roman" w:cs="Times New Roman"/>
          <w:bCs/>
          <w:sz w:val="28"/>
          <w:szCs w:val="28"/>
        </w:rPr>
        <w:t>Giải pháp thực hiện</w:t>
      </w:r>
      <w:r w:rsidR="009D5F4D">
        <w:rPr>
          <w:rFonts w:ascii="Times New Roman" w:eastAsia="Times New Roman" w:hAnsi="Times New Roman" w:cs="Times New Roman"/>
          <w:bCs/>
          <w:sz w:val="28"/>
          <w:szCs w:val="28"/>
        </w:rPr>
        <w:t xml:space="preserve">: </w:t>
      </w:r>
    </w:p>
    <w:p w14:paraId="67508C45" w14:textId="60E8CAD7" w:rsidR="00BF1618" w:rsidRDefault="009D5F4D" w:rsidP="00BF161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Giao Sở Giáo dục và Đào tạo, </w:t>
      </w:r>
      <w:r w:rsidR="004A4554">
        <w:rPr>
          <w:rFonts w:ascii="Times New Roman" w:eastAsia="Times New Roman" w:hAnsi="Times New Roman" w:cs="Times New Roman"/>
          <w:bCs/>
          <w:sz w:val="28"/>
          <w:szCs w:val="28"/>
        </w:rPr>
        <w:t xml:space="preserve">Sở Lao động – Thương binh và Xã hội, </w:t>
      </w:r>
      <w:r>
        <w:rPr>
          <w:rFonts w:ascii="Times New Roman" w:eastAsia="Times New Roman" w:hAnsi="Times New Roman" w:cs="Times New Roman"/>
          <w:bCs/>
          <w:sz w:val="28"/>
          <w:szCs w:val="28"/>
        </w:rPr>
        <w:t xml:space="preserve">Ủy ban nhân dân quận, huyện, thành phố Thủ Đức </w:t>
      </w:r>
      <w:r w:rsidRPr="009D5F4D">
        <w:rPr>
          <w:rFonts w:ascii="Times New Roman" w:eastAsia="Times New Roman" w:hAnsi="Times New Roman" w:cs="Times New Roman"/>
          <w:bCs/>
          <w:sz w:val="28"/>
          <w:szCs w:val="28"/>
        </w:rPr>
        <w:t xml:space="preserve">hướng dẫn </w:t>
      </w:r>
      <w:r w:rsidR="008938A9" w:rsidRPr="008938A9">
        <w:rPr>
          <w:rFonts w:ascii="Times New Roman" w:eastAsia="Times New Roman" w:hAnsi="Times New Roman" w:cs="Times New Roman"/>
          <w:bCs/>
          <w:sz w:val="28"/>
          <w:szCs w:val="28"/>
        </w:rPr>
        <w:t xml:space="preserve">việc </w:t>
      </w:r>
      <w:r w:rsidRPr="009D5F4D">
        <w:rPr>
          <w:rFonts w:ascii="Times New Roman" w:eastAsia="Times New Roman" w:hAnsi="Times New Roman" w:cs="Times New Roman"/>
          <w:bCs/>
          <w:sz w:val="28"/>
          <w:szCs w:val="28"/>
        </w:rPr>
        <w:t>nhận kinh phí hỗ trợ học phí</w:t>
      </w:r>
      <w:r>
        <w:rPr>
          <w:rFonts w:ascii="Times New Roman" w:eastAsia="Times New Roman" w:hAnsi="Times New Roman" w:cs="Times New Roman"/>
          <w:bCs/>
          <w:sz w:val="28"/>
          <w:szCs w:val="28"/>
        </w:rPr>
        <w:t>,</w:t>
      </w:r>
      <w:r w:rsidRPr="009D5F4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triển khai thực hiện theo phân cấp quản lý; giao Sở Tài chính phối hợp các cơ quan, đơn vị có liên quan lập dự toán, bố trí kinh phí và hướng dẫn thủ tục thanh, quyết toán theo quy định.</w:t>
      </w:r>
    </w:p>
    <w:p w14:paraId="6F7525FA" w14:textId="77777777" w:rsidR="003456B8" w:rsidRP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 xml:space="preserve">Về phương thức thực hiện thanh toán hỗ trợ học phí: </w:t>
      </w:r>
    </w:p>
    <w:p w14:paraId="7C3ECD1F" w14:textId="09B25DEE" w:rsidR="003456B8" w:rsidRP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3456B8">
        <w:rPr>
          <w:rFonts w:ascii="Times New Roman" w:eastAsia="Times New Roman" w:hAnsi="Times New Roman" w:cs="Times New Roman"/>
          <w:bCs/>
          <w:sz w:val="28"/>
          <w:szCs w:val="28"/>
        </w:rPr>
        <w:t xml:space="preserve">Sở Giáo dục và Đào tạo phân bổ dự toán kinh phí hỗ trợ học phí cho các cơ sở giáo dục </w:t>
      </w:r>
      <w:r w:rsidR="00C212DF">
        <w:rPr>
          <w:rFonts w:ascii="Times New Roman" w:eastAsia="Times New Roman" w:hAnsi="Times New Roman" w:cs="Times New Roman"/>
          <w:bCs/>
          <w:sz w:val="28"/>
          <w:szCs w:val="28"/>
        </w:rPr>
        <w:t xml:space="preserve">phổ thông </w:t>
      </w:r>
      <w:r w:rsidRPr="003456B8">
        <w:rPr>
          <w:rFonts w:ascii="Times New Roman" w:eastAsia="Times New Roman" w:hAnsi="Times New Roman" w:cs="Times New Roman"/>
          <w:bCs/>
          <w:sz w:val="28"/>
          <w:szCs w:val="28"/>
        </w:rPr>
        <w:t xml:space="preserve">trực thuộc Sở Giáo dục và Đào tạo và thực hiện chi trả cho các đối tượng được hưởng chế độ đang theo học tại các cơ sở giáo dục </w:t>
      </w:r>
      <w:r w:rsidR="00C212DF">
        <w:rPr>
          <w:rFonts w:ascii="Times New Roman" w:eastAsia="Times New Roman" w:hAnsi="Times New Roman" w:cs="Times New Roman"/>
          <w:bCs/>
          <w:sz w:val="28"/>
          <w:szCs w:val="28"/>
        </w:rPr>
        <w:t xml:space="preserve">phổ thông </w:t>
      </w:r>
      <w:r w:rsidRPr="003456B8">
        <w:rPr>
          <w:rFonts w:ascii="Times New Roman" w:eastAsia="Times New Roman" w:hAnsi="Times New Roman" w:cs="Times New Roman"/>
          <w:bCs/>
          <w:sz w:val="28"/>
          <w:szCs w:val="28"/>
        </w:rPr>
        <w:t>ngoài công lập trên địa bàn theo phân cấp quản lý (chi trả thông qua các cơ sở giáo dục).</w:t>
      </w:r>
    </w:p>
    <w:p w14:paraId="09F97ADD" w14:textId="6A104D50" w:rsidR="003456B8" w:rsidRDefault="003456B8" w:rsidP="003456B8">
      <w:pPr>
        <w:spacing w:before="120" w:after="120"/>
        <w:ind w:left="-2" w:firstLineChars="0" w:firstLine="722"/>
        <w:jc w:val="both"/>
        <w:rPr>
          <w:rFonts w:ascii="Times New Roman" w:eastAsia="Times New Roman" w:hAnsi="Times New Roman" w:cs="Times New Roman"/>
          <w:bCs/>
          <w:sz w:val="28"/>
          <w:szCs w:val="28"/>
        </w:rPr>
      </w:pPr>
      <w:r w:rsidRPr="003456B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3456B8">
        <w:rPr>
          <w:rFonts w:ascii="Times New Roman" w:eastAsia="Times New Roman" w:hAnsi="Times New Roman" w:cs="Times New Roman"/>
          <w:bCs/>
          <w:sz w:val="28"/>
          <w:szCs w:val="28"/>
        </w:rPr>
        <w:t xml:space="preserve">Ủy ban nhân dân Thành phố Thủ đức và các quận, huyện giao và phân bổ dự toán kinh phí hỗ trợ học phí cho các cơ sở </w:t>
      </w:r>
      <w:r w:rsidR="004F0045">
        <w:rPr>
          <w:rFonts w:ascii="Times New Roman" w:eastAsia="Times New Roman" w:hAnsi="Times New Roman" w:cs="Times New Roman"/>
          <w:bCs/>
          <w:sz w:val="28"/>
          <w:szCs w:val="28"/>
        </w:rPr>
        <w:t>giáo dục</w:t>
      </w:r>
      <w:r w:rsidRPr="003456B8">
        <w:rPr>
          <w:rFonts w:ascii="Times New Roman" w:eastAsia="Times New Roman" w:hAnsi="Times New Roman" w:cs="Times New Roman"/>
          <w:bCs/>
          <w:sz w:val="28"/>
          <w:szCs w:val="28"/>
        </w:rPr>
        <w:t xml:space="preserve"> </w:t>
      </w:r>
      <w:r w:rsidR="00C212DF">
        <w:rPr>
          <w:rFonts w:ascii="Times New Roman" w:eastAsia="Times New Roman" w:hAnsi="Times New Roman" w:cs="Times New Roman"/>
          <w:bCs/>
          <w:sz w:val="28"/>
          <w:szCs w:val="28"/>
        </w:rPr>
        <w:t xml:space="preserve">phổ thông </w:t>
      </w:r>
      <w:r w:rsidRPr="003456B8">
        <w:rPr>
          <w:rFonts w:ascii="Times New Roman" w:eastAsia="Times New Roman" w:hAnsi="Times New Roman" w:cs="Times New Roman"/>
          <w:bCs/>
          <w:sz w:val="28"/>
          <w:szCs w:val="28"/>
        </w:rPr>
        <w:t xml:space="preserve">công lập và trung tâm giáo dục nghề nghiệp – giáo dục thường xuyên; giao và phân bổ dự toán kinh phí hỗ trợ học phí cho phòng giáo dục và đào tạo để chi trả cho các đối tượng được hưởng chế độ đang theo học tại các cơ sở giáo dục </w:t>
      </w:r>
      <w:r w:rsidR="00C212DF">
        <w:rPr>
          <w:rFonts w:ascii="Times New Roman" w:eastAsia="Times New Roman" w:hAnsi="Times New Roman" w:cs="Times New Roman"/>
          <w:bCs/>
          <w:sz w:val="28"/>
          <w:szCs w:val="28"/>
        </w:rPr>
        <w:t xml:space="preserve">phổ thông </w:t>
      </w:r>
      <w:r w:rsidRPr="003456B8">
        <w:rPr>
          <w:rFonts w:ascii="Times New Roman" w:eastAsia="Times New Roman" w:hAnsi="Times New Roman" w:cs="Times New Roman"/>
          <w:bCs/>
          <w:sz w:val="28"/>
          <w:szCs w:val="28"/>
        </w:rPr>
        <w:t>ngoài công lập trên địa bàn theo phân cấp quản lý (chi trả thông qua các cơ sở giáo dục).</w:t>
      </w:r>
    </w:p>
    <w:p w14:paraId="1E44D416" w14:textId="45605586" w:rsidR="009D5F4D" w:rsidRDefault="00E82BC8" w:rsidP="00BF1618">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D5F4D">
        <w:rPr>
          <w:rFonts w:ascii="Times New Roman" w:eastAsia="Times New Roman" w:hAnsi="Times New Roman" w:cs="Times New Roman"/>
          <w:bCs/>
          <w:sz w:val="28"/>
          <w:szCs w:val="28"/>
        </w:rPr>
        <w:t xml:space="preserve">3.2. </w:t>
      </w:r>
      <w:r w:rsidR="00452868">
        <w:rPr>
          <w:rFonts w:ascii="Times New Roman" w:eastAsia="Times New Roman" w:hAnsi="Times New Roman" w:cs="Times New Roman"/>
          <w:bCs/>
          <w:sz w:val="28"/>
          <w:szCs w:val="28"/>
        </w:rPr>
        <w:t>L</w:t>
      </w:r>
      <w:r w:rsidR="00452868" w:rsidRPr="00452868">
        <w:rPr>
          <w:rFonts w:ascii="Times New Roman" w:eastAsia="Times New Roman" w:hAnsi="Times New Roman" w:cs="Times New Roman"/>
          <w:bCs/>
          <w:sz w:val="28"/>
          <w:szCs w:val="28"/>
        </w:rPr>
        <w:t>ý do lựa chọn</w:t>
      </w:r>
    </w:p>
    <w:p w14:paraId="1C7B4BE3" w14:textId="77777777" w:rsidR="00762036" w:rsidRDefault="00762036" w:rsidP="004C6419">
      <w:pPr>
        <w:spacing w:before="120" w:after="120"/>
        <w:ind w:left="-2" w:firstLineChars="0" w:firstLine="722"/>
        <w:jc w:val="both"/>
        <w:rPr>
          <w:rFonts w:ascii="Times New Roman" w:eastAsia="Times New Roman" w:hAnsi="Times New Roman" w:cs="Times New Roman"/>
          <w:sz w:val="28"/>
          <w:szCs w:val="28"/>
        </w:rPr>
      </w:pPr>
      <w:r w:rsidRPr="00762036">
        <w:rPr>
          <w:rFonts w:ascii="Times New Roman" w:eastAsia="Times New Roman" w:hAnsi="Times New Roman" w:cs="Times New Roman"/>
          <w:sz w:val="28"/>
          <w:szCs w:val="28"/>
        </w:rPr>
        <w:t xml:space="preserve">Thực hiện Điều 14 và Điều 15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Từ năm học 2025-2026, học sinh </w:t>
      </w:r>
      <w:r w:rsidRPr="00762036">
        <w:rPr>
          <w:rFonts w:ascii="Times New Roman" w:eastAsia="Times New Roman" w:hAnsi="Times New Roman" w:cs="Times New Roman"/>
          <w:sz w:val="28"/>
          <w:szCs w:val="28"/>
        </w:rPr>
        <w:lastRenderedPageBreak/>
        <w:t>tiểu học trường công lập, trẻ em mầm non 05 tuổi và học sinh trung học cơ sở được miễn học phí. Như vậy, chỉ còn các đối tượng trẻ em mầm non dưới 05 tuổi và học sinh trung học phổ thông phải đóng học phí theo quy định.</w:t>
      </w:r>
    </w:p>
    <w:p w14:paraId="435DC55C" w14:textId="2EC20FCE" w:rsidR="004C6419" w:rsidRDefault="0069201D" w:rsidP="004C6419">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Lựa chọn chính sách là tiếp tục </w:t>
      </w:r>
      <w:r w:rsidR="004C6419" w:rsidRPr="004C6419">
        <w:rPr>
          <w:rFonts w:ascii="Times New Roman" w:eastAsia="Times New Roman" w:hAnsi="Times New Roman" w:cs="Times New Roman"/>
          <w:bCs/>
          <w:sz w:val="28"/>
          <w:szCs w:val="28"/>
        </w:rPr>
        <w:t xml:space="preserve">kế thừa </w:t>
      </w:r>
      <w:r w:rsidR="00762036">
        <w:rPr>
          <w:rFonts w:ascii="Times New Roman" w:eastAsia="Times New Roman" w:hAnsi="Times New Roman" w:cs="Times New Roman"/>
          <w:bCs/>
          <w:sz w:val="28"/>
          <w:szCs w:val="28"/>
        </w:rPr>
        <w:t xml:space="preserve">các </w:t>
      </w:r>
      <w:r w:rsidR="004C6419" w:rsidRPr="004C6419">
        <w:rPr>
          <w:rFonts w:ascii="Times New Roman" w:eastAsia="Times New Roman" w:hAnsi="Times New Roman" w:cs="Times New Roman"/>
          <w:bCs/>
          <w:sz w:val="28"/>
          <w:szCs w:val="28"/>
        </w:rPr>
        <w:t xml:space="preserve">chính sách hỗ trợ học phí </w:t>
      </w:r>
      <w:r w:rsidR="00762036">
        <w:rPr>
          <w:rFonts w:ascii="Times New Roman" w:eastAsia="Times New Roman" w:hAnsi="Times New Roman" w:cs="Times New Roman"/>
          <w:bCs/>
          <w:sz w:val="28"/>
          <w:szCs w:val="28"/>
        </w:rPr>
        <w:t>mà Thành phố thực hiện trong các</w:t>
      </w:r>
      <w:r w:rsidR="004C6419" w:rsidRPr="004C6419">
        <w:rPr>
          <w:rFonts w:ascii="Times New Roman" w:eastAsia="Times New Roman" w:hAnsi="Times New Roman" w:cs="Times New Roman"/>
          <w:bCs/>
          <w:sz w:val="28"/>
          <w:szCs w:val="28"/>
        </w:rPr>
        <w:t xml:space="preserve"> năm học vừa qua đã nhận được sự ủng hộ, đồng thuận của xã hội</w:t>
      </w:r>
      <w:r w:rsidR="00762036">
        <w:rPr>
          <w:rFonts w:ascii="Times New Roman" w:eastAsia="Times New Roman" w:hAnsi="Times New Roman" w:cs="Times New Roman"/>
          <w:bCs/>
          <w:sz w:val="28"/>
          <w:szCs w:val="28"/>
        </w:rPr>
        <w:t xml:space="preserve">. Chính sách được ban hành sẽ là </w:t>
      </w:r>
      <w:r w:rsidR="00762036" w:rsidRPr="00EC239F">
        <w:rPr>
          <w:rFonts w:ascii="Times New Roman" w:eastAsia="Times New Roman" w:hAnsi="Times New Roman" w:cs="Times New Roman"/>
          <w:sz w:val="28"/>
          <w:szCs w:val="28"/>
        </w:rPr>
        <w:t xml:space="preserve">món quà hết sức ý nghĩa thiết thực cho toàn bộ học sinh </w:t>
      </w:r>
      <w:r w:rsidR="00762036">
        <w:rPr>
          <w:rFonts w:ascii="Times New Roman" w:eastAsia="Times New Roman" w:hAnsi="Times New Roman" w:cs="Times New Roman"/>
          <w:sz w:val="28"/>
          <w:szCs w:val="28"/>
        </w:rPr>
        <w:t>T</w:t>
      </w:r>
      <w:r w:rsidR="00762036" w:rsidRPr="00EC239F">
        <w:rPr>
          <w:rFonts w:ascii="Times New Roman" w:eastAsia="Times New Roman" w:hAnsi="Times New Roman" w:cs="Times New Roman"/>
          <w:sz w:val="28"/>
          <w:szCs w:val="28"/>
        </w:rPr>
        <w:t>hành phố tạo dấu ấn chào mừng kỷ niệm 50 năm Ngày Giải phóng miền Nam, thống nhất đất nước (30/4/1975 - 30/4/2025)</w:t>
      </w:r>
      <w:r w:rsidR="00762036">
        <w:rPr>
          <w:rFonts w:ascii="Times New Roman" w:eastAsia="Times New Roman" w:hAnsi="Times New Roman" w:cs="Times New Roman"/>
          <w:sz w:val="28"/>
          <w:szCs w:val="28"/>
        </w:rPr>
        <w:t>,</w:t>
      </w:r>
      <w:r w:rsidR="004C6419" w:rsidRPr="004C6419">
        <w:rPr>
          <w:rFonts w:ascii="Times New Roman" w:eastAsia="Times New Roman" w:hAnsi="Times New Roman" w:cs="Times New Roman"/>
          <w:bCs/>
          <w:sz w:val="28"/>
          <w:szCs w:val="28"/>
        </w:rPr>
        <w:t xml:space="preserve"> thể hiện rõ sự quan tâm đầu tư của Thành phố cho giáo dục, là thành phố đi đầu trong các chính sách miễn giảm, hỗ trợ học phí, đảm bảo chất lượng giáo dục và cơ hội học tập cho người dân</w:t>
      </w:r>
      <w:r w:rsidR="00762036">
        <w:rPr>
          <w:rFonts w:ascii="Times New Roman" w:eastAsia="Times New Roman" w:hAnsi="Times New Roman" w:cs="Times New Roman"/>
          <w:bCs/>
          <w:sz w:val="28"/>
          <w:szCs w:val="28"/>
        </w:rPr>
        <w:t>; đánh dấu mốc quan trọng trong việc Thành phố Hồ Chí Minh là địa phương thực hiện miễn học phí cho học sinh tất cả các cấp học</w:t>
      </w:r>
      <w:r w:rsidR="006E4358">
        <w:rPr>
          <w:rFonts w:ascii="Times New Roman" w:eastAsia="Times New Roman" w:hAnsi="Times New Roman" w:cs="Times New Roman"/>
          <w:bCs/>
          <w:sz w:val="28"/>
          <w:szCs w:val="28"/>
        </w:rPr>
        <w:t>, ghi dấu ấn mạnh mẽ và tạo hiệu ứng lan tỏa thu hút nguồn nhân lực trên cả nước đến cư trú và làm việc tại Thành phố, tạo nguồn lực phát triển kinh tế và xã hội.</w:t>
      </w:r>
    </w:p>
    <w:p w14:paraId="2993BD50" w14:textId="6657E0AB" w:rsidR="00895956" w:rsidRDefault="00895956" w:rsidP="00895956">
      <w:pPr>
        <w:shd w:val="clear" w:color="auto" w:fill="FFFFFF"/>
        <w:spacing w:before="120" w:after="120"/>
        <w:ind w:left="1"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Chính sách </w:t>
      </w: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C</w:t>
      </w:r>
      <w:r w:rsidRPr="00E82BC8">
        <w:rPr>
          <w:rFonts w:ascii="Times New Roman" w:eastAsia="Times New Roman" w:hAnsi="Times New Roman" w:cs="Times New Roman"/>
          <w:b/>
          <w:sz w:val="28"/>
          <w:szCs w:val="28"/>
        </w:rPr>
        <w:t>hính sách đặc thù hỗ trợ học phí cho học sinh trung học phổ thông công lập, ngoài công lập và học viên giáo dục thường xuyên trung học phổ thông trên địa bàn Thành phố Hồ Chí Minh từ năm học 2025 – 2026</w:t>
      </w:r>
    </w:p>
    <w:p w14:paraId="23D27856" w14:textId="4BD470C6" w:rsidR="00895956" w:rsidRPr="00E82BC8" w:rsidRDefault="007A680F" w:rsidP="00895956">
      <w:pPr>
        <w:shd w:val="clear" w:color="auto" w:fill="FFFFFF"/>
        <w:spacing w:before="120" w:after="120"/>
        <w:ind w:left="1" w:hanging="3"/>
        <w:jc w:val="both"/>
        <w:rPr>
          <w:rFonts w:ascii="Times New Roman" w:eastAsia="Times New Roman" w:hAnsi="Times New Roman" w:cs="Times New Roman"/>
          <w:i/>
          <w:iCs/>
          <w:sz w:val="28"/>
          <w:szCs w:val="28"/>
        </w:rPr>
      </w:pPr>
      <w:r>
        <w:rPr>
          <w:rFonts w:ascii="Times New Roman" w:eastAsia="Times New Roman" w:hAnsi="Times New Roman" w:cs="Times New Roman"/>
          <w:b/>
          <w:i/>
          <w:iCs/>
          <w:sz w:val="28"/>
          <w:szCs w:val="28"/>
        </w:rPr>
        <w:t>2</w:t>
      </w:r>
      <w:r w:rsidR="00895956">
        <w:rPr>
          <w:rFonts w:ascii="Times New Roman" w:eastAsia="Times New Roman" w:hAnsi="Times New Roman" w:cs="Times New Roman"/>
          <w:b/>
          <w:i/>
          <w:iCs/>
          <w:sz w:val="28"/>
          <w:szCs w:val="28"/>
        </w:rPr>
        <w:t>.1.</w:t>
      </w:r>
      <w:r w:rsidR="00895956" w:rsidRPr="00E82BC8">
        <w:rPr>
          <w:rFonts w:ascii="Times New Roman" w:eastAsia="Times New Roman" w:hAnsi="Times New Roman" w:cs="Times New Roman"/>
          <w:b/>
          <w:i/>
          <w:iCs/>
          <w:sz w:val="28"/>
          <w:szCs w:val="28"/>
        </w:rPr>
        <w:t xml:space="preserve"> Mục tiêu</w:t>
      </w:r>
    </w:p>
    <w:p w14:paraId="5C5F3FA6" w14:textId="699C1BD1" w:rsidR="00895956" w:rsidRDefault="00E52974" w:rsidP="00895956">
      <w:pPr>
        <w:shd w:val="clear" w:color="auto" w:fill="FFFFFF"/>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Hỗ trợ học phí cho h</w:t>
      </w:r>
      <w:r w:rsidR="00895956" w:rsidRPr="00E82BC8">
        <w:rPr>
          <w:rFonts w:ascii="Times New Roman" w:eastAsia="Times New Roman" w:hAnsi="Times New Roman" w:cs="Times New Roman"/>
          <w:sz w:val="28"/>
          <w:szCs w:val="28"/>
        </w:rPr>
        <w:t xml:space="preserve">ọc </w:t>
      </w:r>
      <w:r w:rsidR="00031DA5" w:rsidRPr="00031DA5">
        <w:rPr>
          <w:rFonts w:ascii="Times New Roman" w:eastAsia="Times New Roman" w:hAnsi="Times New Roman" w:cs="Times New Roman"/>
          <w:sz w:val="28"/>
          <w:szCs w:val="28"/>
        </w:rPr>
        <w:t>sinh trung học phổ thông công lập, ngoài công lập và học viên giáo dục thường xuyên trung học phổ thông trên địa bàn Thành phố Hồ Chí Minh từ năm học 2025 – 2026</w:t>
      </w:r>
      <w:r w:rsidR="00895956" w:rsidRPr="00EF3296">
        <w:rPr>
          <w:rFonts w:ascii="Times New Roman" w:eastAsia="Times New Roman" w:hAnsi="Times New Roman" w:cs="Times New Roman"/>
          <w:sz w:val="28"/>
          <w:szCs w:val="28"/>
        </w:rPr>
        <w:t>.</w:t>
      </w:r>
    </w:p>
    <w:p w14:paraId="4D19BD4A" w14:textId="3D1552DD" w:rsidR="00895956" w:rsidRPr="00E82BC8" w:rsidRDefault="007A680F" w:rsidP="00895956">
      <w:pPr>
        <w:shd w:val="clear" w:color="auto" w:fill="FFFFFF"/>
        <w:spacing w:before="120" w:after="120"/>
        <w:ind w:left="-2" w:firstLineChars="0" w:firstLine="2"/>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i/>
          <w:iCs/>
          <w:sz w:val="28"/>
          <w:szCs w:val="28"/>
        </w:rPr>
        <w:t>2</w:t>
      </w:r>
      <w:r w:rsidR="00895956">
        <w:rPr>
          <w:rFonts w:ascii="Times New Roman" w:eastAsia="Times New Roman" w:hAnsi="Times New Roman" w:cs="Times New Roman"/>
          <w:b/>
          <w:i/>
          <w:iCs/>
          <w:sz w:val="28"/>
          <w:szCs w:val="28"/>
        </w:rPr>
        <w:t>.2.</w:t>
      </w:r>
      <w:r w:rsidR="00895956" w:rsidRPr="00E82BC8">
        <w:rPr>
          <w:rFonts w:ascii="Times New Roman" w:eastAsia="Times New Roman" w:hAnsi="Times New Roman" w:cs="Times New Roman"/>
          <w:b/>
          <w:i/>
          <w:iCs/>
          <w:sz w:val="28"/>
          <w:szCs w:val="28"/>
        </w:rPr>
        <w:t xml:space="preserve"> Nội dung của chính sách</w:t>
      </w:r>
    </w:p>
    <w:p w14:paraId="6F7F8EA1" w14:textId="7185C2D0" w:rsidR="00895956" w:rsidRDefault="00895956" w:rsidP="00895956">
      <w:pPr>
        <w:shd w:val="clear" w:color="auto" w:fill="FFFFFF"/>
        <w:spacing w:before="120" w:after="120"/>
        <w:ind w:left="-2" w:firstLineChars="0" w:firstLine="72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Đề nghị xây dựng c</w:t>
      </w:r>
      <w:r w:rsidRPr="00045194">
        <w:rPr>
          <w:rFonts w:ascii="Times New Roman" w:eastAsia="Times New Roman" w:hAnsi="Times New Roman" w:cs="Times New Roman"/>
          <w:color w:val="000000"/>
          <w:sz w:val="28"/>
          <w:szCs w:val="28"/>
        </w:rPr>
        <w:t>hính sách đặc thù hỗ trợ học phí cho học sinh trung học phổ thông công lập, ngoài công lập và học viên giáo dục thường xuyên trung học phổ thông trên địa bàn Thành phố Hồ Chí Minh từ năm học 2025 – 2026</w:t>
      </w:r>
      <w:r>
        <w:rPr>
          <w:rFonts w:ascii="Times New Roman" w:eastAsia="Times New Roman" w:hAnsi="Times New Roman" w:cs="Times New Roman"/>
          <w:color w:val="000000"/>
          <w:sz w:val="28"/>
          <w:szCs w:val="28"/>
        </w:rPr>
        <w:t xml:space="preserve"> như sau:</w:t>
      </w:r>
    </w:p>
    <w:p w14:paraId="0B8FB306" w14:textId="338F91E9" w:rsidR="00895956" w:rsidRDefault="00895956" w:rsidP="00895956">
      <w:pPr>
        <w:shd w:val="clear" w:color="auto" w:fill="FFFFFF"/>
        <w:spacing w:before="120" w:after="120"/>
        <w:ind w:left="-2" w:firstLineChars="0" w:firstLine="722"/>
        <w:jc w:val="both"/>
        <w:rPr>
          <w:rFonts w:ascii="Times New Roman" w:eastAsia="Times New Roman" w:hAnsi="Times New Roman" w:cs="Times New Roman"/>
          <w:sz w:val="28"/>
          <w:szCs w:val="28"/>
        </w:rPr>
      </w:pPr>
      <w:r w:rsidRPr="00C738D3">
        <w:rPr>
          <w:rFonts w:ascii="Times New Roman" w:eastAsia="Times New Roman" w:hAnsi="Times New Roman" w:cs="Times New Roman"/>
          <w:color w:val="000000"/>
          <w:sz w:val="28"/>
          <w:szCs w:val="28"/>
        </w:rPr>
        <w:t xml:space="preserve"> </w:t>
      </w:r>
      <w:r w:rsidR="00033A75">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.2.1.</w:t>
      </w:r>
      <w:r>
        <w:rPr>
          <w:rFonts w:ascii="Times New Roman" w:eastAsia="Times New Roman" w:hAnsi="Times New Roman" w:cs="Times New Roman"/>
          <w:sz w:val="28"/>
          <w:szCs w:val="28"/>
        </w:rPr>
        <w:t xml:space="preserve"> </w:t>
      </w:r>
      <w:r w:rsidRPr="000D65A9">
        <w:rPr>
          <w:rFonts w:ascii="Times New Roman" w:eastAsia="Times New Roman" w:hAnsi="Times New Roman" w:cs="Times New Roman"/>
          <w:sz w:val="28"/>
          <w:szCs w:val="28"/>
        </w:rPr>
        <w:t>Mức hỗ trợ là mức học phí áp dụng cho học sinh Trung học phổ thông đang theo học tại cơ sở giáo dục phổ thông công lập chưa tự bảo đảm chi thường xuyên theo Nghị quyết số 12/2024/NQ-HĐND ngày 16 tháng 7 năm 2024 của Hội đồng nhân dân Thành phố về quy định mức học phí đối với giáo dục mầm non, giáo dục phổ thông công lập từ năm học 2024-2025 và các năm học tiếp theo trên địa bàn Thành phố Hồ Chí Minh</w:t>
      </w:r>
      <w:r>
        <w:rPr>
          <w:rFonts w:ascii="Times New Roman" w:eastAsia="Times New Roman" w:hAnsi="Times New Roman" w:cs="Times New Roman"/>
          <w:sz w:val="28"/>
          <w:szCs w:val="28"/>
        </w:rPr>
        <w:t>, cụ thể như sau:</w:t>
      </w:r>
      <w:r w:rsidRPr="0032001C">
        <w:rPr>
          <w:rFonts w:ascii="Times New Roman" w:eastAsia="Times New Roman" w:hAnsi="Times New Roman" w:cs="Times New Roman"/>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2"/>
        <w:gridCol w:w="1843"/>
        <w:gridCol w:w="1843"/>
      </w:tblGrid>
      <w:tr w:rsidR="00895956" w:rsidRPr="00385FD4" w14:paraId="6B991386" w14:textId="77777777" w:rsidTr="003E0F19">
        <w:trPr>
          <w:cantSplit/>
          <w:trHeight w:val="419"/>
        </w:trPr>
        <w:tc>
          <w:tcPr>
            <w:tcW w:w="3086" w:type="pct"/>
            <w:vMerge w:val="restart"/>
            <w:tcBorders>
              <w:top w:val="single" w:sz="4" w:space="0" w:color="000000"/>
              <w:left w:val="single" w:sz="4" w:space="0" w:color="000000"/>
              <w:right w:val="single" w:sz="4" w:space="0" w:color="000000"/>
            </w:tcBorders>
            <w:vAlign w:val="center"/>
          </w:tcPr>
          <w:p w14:paraId="22D39C76" w14:textId="77777777" w:rsidR="00895956" w:rsidRPr="00385FD4" w:rsidRDefault="00895956" w:rsidP="003E0F19">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Cấp học</w:t>
            </w:r>
          </w:p>
        </w:tc>
        <w:tc>
          <w:tcPr>
            <w:tcW w:w="1914" w:type="pct"/>
            <w:gridSpan w:val="2"/>
            <w:tcBorders>
              <w:left w:val="single" w:sz="4" w:space="0" w:color="000000"/>
            </w:tcBorders>
            <w:vAlign w:val="center"/>
          </w:tcPr>
          <w:p w14:paraId="2B2625F2" w14:textId="77777777" w:rsidR="00895956" w:rsidRPr="00385FD4" w:rsidRDefault="00895956" w:rsidP="003E0F19">
            <w:pPr>
              <w:shd w:val="clear" w:color="auto" w:fill="FFFFFF"/>
              <w:spacing w:before="120" w:after="120"/>
              <w:ind w:left="1" w:hanging="3"/>
              <w:jc w:val="center"/>
              <w:rPr>
                <w:rFonts w:ascii="Times New Roman" w:eastAsia="Times New Roman" w:hAnsi="Times New Roman" w:cs="Times New Roman"/>
                <w:b/>
                <w:sz w:val="28"/>
                <w:szCs w:val="28"/>
              </w:rPr>
            </w:pPr>
            <w:r w:rsidRPr="00385FD4">
              <w:rPr>
                <w:rFonts w:ascii="Times New Roman" w:eastAsia="Times New Roman" w:hAnsi="Times New Roman" w:cs="Times New Roman"/>
                <w:b/>
                <w:sz w:val="28"/>
                <w:szCs w:val="28"/>
              </w:rPr>
              <w:t xml:space="preserve">Mức hỗ trợ học phí </w:t>
            </w:r>
          </w:p>
          <w:p w14:paraId="718A8EE6" w14:textId="77777777" w:rsidR="00895956" w:rsidRPr="00385FD4" w:rsidRDefault="00895956" w:rsidP="003E0F19">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w:t>
            </w:r>
            <w:r w:rsidRPr="00385FD4">
              <w:rPr>
                <w:rFonts w:ascii="Times New Roman" w:eastAsia="Times New Roman" w:hAnsi="Times New Roman" w:cs="Times New Roman"/>
                <w:i/>
                <w:sz w:val="28"/>
                <w:szCs w:val="28"/>
              </w:rPr>
              <w:t>đồng/học sinh/tháng)</w:t>
            </w:r>
          </w:p>
        </w:tc>
      </w:tr>
      <w:tr w:rsidR="00895956" w:rsidRPr="00385FD4" w14:paraId="42B8C962" w14:textId="77777777" w:rsidTr="003E0F19">
        <w:trPr>
          <w:cantSplit/>
          <w:trHeight w:val="244"/>
        </w:trPr>
        <w:tc>
          <w:tcPr>
            <w:tcW w:w="3086" w:type="pct"/>
            <w:vMerge/>
            <w:tcBorders>
              <w:top w:val="single" w:sz="4" w:space="0" w:color="000000"/>
              <w:left w:val="single" w:sz="4" w:space="0" w:color="000000"/>
              <w:right w:val="single" w:sz="4" w:space="0" w:color="000000"/>
            </w:tcBorders>
            <w:vAlign w:val="center"/>
          </w:tcPr>
          <w:p w14:paraId="6A8EF330" w14:textId="77777777" w:rsidR="00895956" w:rsidRPr="00385FD4" w:rsidRDefault="00895956" w:rsidP="003E0F19">
            <w:pPr>
              <w:pBdr>
                <w:top w:val="nil"/>
                <w:left w:val="nil"/>
                <w:bottom w:val="nil"/>
                <w:right w:val="nil"/>
                <w:between w:val="nil"/>
              </w:pBdr>
              <w:spacing w:line="276" w:lineRule="auto"/>
              <w:ind w:left="1" w:hanging="3"/>
              <w:rPr>
                <w:rFonts w:ascii="Times New Roman" w:eastAsia="Times New Roman" w:hAnsi="Times New Roman" w:cs="Times New Roman"/>
                <w:sz w:val="28"/>
                <w:szCs w:val="28"/>
              </w:rPr>
            </w:pPr>
          </w:p>
        </w:tc>
        <w:tc>
          <w:tcPr>
            <w:tcW w:w="957" w:type="pct"/>
            <w:tcBorders>
              <w:left w:val="single" w:sz="4" w:space="0" w:color="000000"/>
            </w:tcBorders>
            <w:vAlign w:val="center"/>
          </w:tcPr>
          <w:p w14:paraId="09146DDB" w14:textId="77777777" w:rsidR="00895956" w:rsidRPr="00385FD4" w:rsidRDefault="00895956" w:rsidP="003E0F19">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1</w:t>
            </w:r>
          </w:p>
        </w:tc>
        <w:tc>
          <w:tcPr>
            <w:tcW w:w="957" w:type="pct"/>
            <w:vAlign w:val="center"/>
          </w:tcPr>
          <w:p w14:paraId="6FC70FDF" w14:textId="77777777" w:rsidR="00895956" w:rsidRPr="00385FD4" w:rsidRDefault="00895956" w:rsidP="003E0F19">
            <w:pPr>
              <w:shd w:val="clear" w:color="auto" w:fill="FFFFFF"/>
              <w:spacing w:before="120" w:after="120"/>
              <w:ind w:left="1" w:hanging="3"/>
              <w:jc w:val="center"/>
              <w:rPr>
                <w:rFonts w:ascii="Times New Roman" w:eastAsia="Times New Roman" w:hAnsi="Times New Roman" w:cs="Times New Roman"/>
                <w:sz w:val="28"/>
                <w:szCs w:val="28"/>
              </w:rPr>
            </w:pPr>
            <w:r w:rsidRPr="00385FD4">
              <w:rPr>
                <w:rFonts w:ascii="Times New Roman" w:eastAsia="Times New Roman" w:hAnsi="Times New Roman" w:cs="Times New Roman"/>
                <w:b/>
                <w:sz w:val="28"/>
                <w:szCs w:val="28"/>
              </w:rPr>
              <w:t>Nhóm 2</w:t>
            </w:r>
          </w:p>
        </w:tc>
      </w:tr>
      <w:tr w:rsidR="00895956" w:rsidRPr="00385FD4" w14:paraId="5239E246" w14:textId="77777777" w:rsidTr="003E0F19">
        <w:trPr>
          <w:trHeight w:val="460"/>
        </w:trPr>
        <w:tc>
          <w:tcPr>
            <w:tcW w:w="3086" w:type="pct"/>
            <w:vAlign w:val="center"/>
          </w:tcPr>
          <w:p w14:paraId="229D572B" w14:textId="77777777" w:rsidR="00895956" w:rsidRPr="00385FD4" w:rsidRDefault="00895956" w:rsidP="003E0F19">
            <w:pPr>
              <w:shd w:val="clear" w:color="auto" w:fill="FFFFFF"/>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Trung học phổ thông</w:t>
            </w:r>
          </w:p>
        </w:tc>
        <w:tc>
          <w:tcPr>
            <w:tcW w:w="957" w:type="pct"/>
            <w:vAlign w:val="center"/>
          </w:tcPr>
          <w:p w14:paraId="0925C92B" w14:textId="77777777" w:rsidR="00895956" w:rsidRDefault="00895956" w:rsidP="003E0F19">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120.000</w:t>
            </w:r>
          </w:p>
        </w:tc>
        <w:tc>
          <w:tcPr>
            <w:tcW w:w="957" w:type="pct"/>
            <w:vAlign w:val="center"/>
          </w:tcPr>
          <w:p w14:paraId="09A3211C" w14:textId="77777777" w:rsidR="00895956" w:rsidRDefault="00895956" w:rsidP="003E0F19">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120.000</w:t>
            </w:r>
          </w:p>
        </w:tc>
      </w:tr>
      <w:tr w:rsidR="00895956" w:rsidRPr="00385FD4" w14:paraId="2262ED61" w14:textId="77777777" w:rsidTr="003E0F19">
        <w:trPr>
          <w:trHeight w:val="533"/>
        </w:trPr>
        <w:tc>
          <w:tcPr>
            <w:tcW w:w="3086" w:type="pct"/>
            <w:vAlign w:val="center"/>
          </w:tcPr>
          <w:p w14:paraId="11AA6CA0" w14:textId="77777777" w:rsidR="00895956" w:rsidRPr="00385FD4" w:rsidRDefault="00895956" w:rsidP="003E0F19">
            <w:pPr>
              <w:shd w:val="clear" w:color="auto" w:fill="FFFFFF"/>
              <w:spacing w:before="120" w:after="120"/>
              <w:ind w:left="1" w:hanging="3"/>
              <w:jc w:val="both"/>
              <w:rPr>
                <w:rFonts w:ascii="Times New Roman" w:eastAsia="Times New Roman" w:hAnsi="Times New Roman" w:cs="Times New Roman"/>
                <w:sz w:val="28"/>
                <w:szCs w:val="28"/>
              </w:rPr>
            </w:pPr>
            <w:r w:rsidRPr="00385FD4">
              <w:rPr>
                <w:rFonts w:ascii="Times New Roman" w:eastAsia="Times New Roman" w:hAnsi="Times New Roman" w:cs="Times New Roman"/>
                <w:sz w:val="28"/>
                <w:szCs w:val="28"/>
              </w:rPr>
              <w:t xml:space="preserve">Giáo dục thường xuyên Trung học </w:t>
            </w:r>
            <w:r>
              <w:rPr>
                <w:rFonts w:ascii="Times New Roman" w:eastAsia="Times New Roman" w:hAnsi="Times New Roman" w:cs="Times New Roman"/>
                <w:sz w:val="28"/>
                <w:szCs w:val="28"/>
              </w:rPr>
              <w:t>phổ thông</w:t>
            </w:r>
          </w:p>
        </w:tc>
        <w:tc>
          <w:tcPr>
            <w:tcW w:w="957" w:type="pct"/>
            <w:vAlign w:val="center"/>
          </w:tcPr>
          <w:p w14:paraId="5215FDC1" w14:textId="77777777" w:rsidR="00895956" w:rsidRPr="00385FD4" w:rsidRDefault="00895956" w:rsidP="003E0F19">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r w:rsidRPr="00385FD4">
              <w:rPr>
                <w:rFonts w:ascii="Times New Roman" w:eastAsia="Times New Roman" w:hAnsi="Times New Roman" w:cs="Times New Roman"/>
                <w:sz w:val="28"/>
                <w:szCs w:val="28"/>
              </w:rPr>
              <w:t>.000</w:t>
            </w:r>
          </w:p>
        </w:tc>
        <w:tc>
          <w:tcPr>
            <w:tcW w:w="957" w:type="pct"/>
            <w:vAlign w:val="center"/>
          </w:tcPr>
          <w:p w14:paraId="30B4C7D4" w14:textId="77777777" w:rsidR="00895956" w:rsidRPr="00385FD4" w:rsidRDefault="00895956" w:rsidP="003E0F19">
            <w:pPr>
              <w:shd w:val="clear" w:color="auto" w:fill="FFFFFF"/>
              <w:spacing w:before="120" w:after="120"/>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Pr="00385FD4">
              <w:rPr>
                <w:rFonts w:ascii="Times New Roman" w:eastAsia="Times New Roman" w:hAnsi="Times New Roman" w:cs="Times New Roman"/>
                <w:sz w:val="28"/>
                <w:szCs w:val="28"/>
              </w:rPr>
              <w:t>.000</w:t>
            </w:r>
          </w:p>
        </w:tc>
      </w:tr>
    </w:tbl>
    <w:p w14:paraId="48396227" w14:textId="77777777" w:rsidR="00895956" w:rsidRDefault="00895956" w:rsidP="00895956">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Nhóm 1</w:t>
      </w:r>
      <w:r>
        <w:rPr>
          <w:rFonts w:ascii="Times New Roman" w:eastAsia="Times New Roman" w:hAnsi="Times New Roman" w:cs="Times New Roman"/>
          <w:sz w:val="28"/>
          <w:szCs w:val="28"/>
        </w:rPr>
        <w:t xml:space="preserve">: Học sinh học tại các trường ở Thành phố Thủ Đức và các quận: 1, 3, 4, 5, 6, 7, 8, 10, 11, 12, Bình Thạnh, Phú Nhuận, Gò Vấp, Tân Bình, Tân Phú, Bình Tân. </w:t>
      </w:r>
    </w:p>
    <w:p w14:paraId="5C7749AF" w14:textId="77777777" w:rsidR="00895956" w:rsidRDefault="00895956" w:rsidP="00895956">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Nhóm 2</w:t>
      </w:r>
      <w:r>
        <w:rPr>
          <w:rFonts w:ascii="Times New Roman" w:eastAsia="Times New Roman" w:hAnsi="Times New Roman" w:cs="Times New Roman"/>
          <w:sz w:val="28"/>
          <w:szCs w:val="28"/>
        </w:rPr>
        <w:t>: Học sinh học tại các trường ở các huyện: Bình Chánh, Hóc Môn, Củ Chi, Nhà Bè và Cần Giờ.</w:t>
      </w:r>
      <w:r>
        <w:rPr>
          <w:rFonts w:ascii="Times New Roman" w:eastAsia="Times New Roman" w:hAnsi="Times New Roman" w:cs="Times New Roman"/>
          <w:sz w:val="28"/>
          <w:szCs w:val="28"/>
        </w:rPr>
        <w:tab/>
      </w:r>
    </w:p>
    <w:p w14:paraId="760125EF" w14:textId="5D6F1DBC" w:rsidR="00CF35BC" w:rsidRDefault="00033A75" w:rsidP="00A049B2">
      <w:pPr>
        <w:spacing w:before="48" w:after="48" w:line="264" w:lineRule="auto"/>
        <w:ind w:left="-2" w:firstLineChars="0" w:firstLine="722"/>
        <w:jc w:val="both"/>
        <w:rPr>
          <w:rFonts w:ascii="Times New Roman" w:eastAsia="Times New Roman" w:hAnsi="Times New Roman" w:cs="Times New Roman"/>
          <w:b/>
          <w:i/>
          <w:iCs/>
          <w:sz w:val="28"/>
          <w:szCs w:val="28"/>
        </w:rPr>
      </w:pPr>
      <w:r>
        <w:rPr>
          <w:rFonts w:ascii="Times New Roman" w:eastAsia="Times New Roman" w:hAnsi="Times New Roman" w:cs="Times New Roman"/>
          <w:sz w:val="28"/>
          <w:szCs w:val="28"/>
        </w:rPr>
        <w:t>2</w:t>
      </w:r>
      <w:r w:rsidR="00895956">
        <w:rPr>
          <w:rFonts w:ascii="Times New Roman" w:eastAsia="Times New Roman" w:hAnsi="Times New Roman" w:cs="Times New Roman"/>
          <w:sz w:val="28"/>
          <w:szCs w:val="28"/>
        </w:rPr>
        <w:t xml:space="preserve">.2.2. Thời gian áp dụng: </w:t>
      </w:r>
      <w:r w:rsidR="00895956" w:rsidRPr="00500BFC">
        <w:rPr>
          <w:rFonts w:ascii="Times New Roman" w:eastAsia="Times New Roman" w:hAnsi="Times New Roman" w:cs="Times New Roman"/>
          <w:sz w:val="28"/>
          <w:szCs w:val="28"/>
        </w:rPr>
        <w:t>Từ năm học 2025 – 2026</w:t>
      </w:r>
      <w:r w:rsidR="00895956">
        <w:rPr>
          <w:rFonts w:ascii="Times New Roman" w:eastAsia="Times New Roman" w:hAnsi="Times New Roman" w:cs="Times New Roman"/>
          <w:sz w:val="28"/>
          <w:szCs w:val="28"/>
        </w:rPr>
        <w:t>.</w:t>
      </w:r>
    </w:p>
    <w:p w14:paraId="6793E1D5" w14:textId="7555C205" w:rsidR="00895956" w:rsidRPr="00E82BC8" w:rsidRDefault="005436A1" w:rsidP="00895956">
      <w:pPr>
        <w:spacing w:before="48" w:after="48" w:line="264" w:lineRule="auto"/>
        <w:ind w:left="-2" w:firstLineChars="0" w:firstLine="2"/>
        <w:jc w:val="both"/>
        <w:rPr>
          <w:rFonts w:ascii="Times New Roman" w:eastAsia="Times New Roman" w:hAnsi="Times New Roman" w:cs="Times New Roman"/>
          <w:i/>
          <w:iCs/>
          <w:sz w:val="28"/>
          <w:szCs w:val="28"/>
        </w:rPr>
      </w:pPr>
      <w:r>
        <w:rPr>
          <w:rFonts w:ascii="Times New Roman" w:eastAsia="Times New Roman" w:hAnsi="Times New Roman" w:cs="Times New Roman"/>
          <w:b/>
          <w:i/>
          <w:iCs/>
          <w:sz w:val="28"/>
          <w:szCs w:val="28"/>
        </w:rPr>
        <w:t>2</w:t>
      </w:r>
      <w:r w:rsidR="00895956">
        <w:rPr>
          <w:rFonts w:ascii="Times New Roman" w:eastAsia="Times New Roman" w:hAnsi="Times New Roman" w:cs="Times New Roman"/>
          <w:b/>
          <w:i/>
          <w:iCs/>
          <w:sz w:val="28"/>
          <w:szCs w:val="28"/>
        </w:rPr>
        <w:t>.3.</w:t>
      </w:r>
      <w:r w:rsidR="00895956" w:rsidRPr="00E82BC8">
        <w:rPr>
          <w:rFonts w:ascii="Times New Roman" w:eastAsia="Times New Roman" w:hAnsi="Times New Roman" w:cs="Times New Roman"/>
          <w:b/>
          <w:i/>
          <w:iCs/>
          <w:sz w:val="28"/>
          <w:szCs w:val="28"/>
        </w:rPr>
        <w:t xml:space="preserve"> Giải pháp thực hiện và lý do lựa chọn</w:t>
      </w:r>
    </w:p>
    <w:p w14:paraId="2F4B915B" w14:textId="38785467" w:rsidR="00895956" w:rsidRDefault="005436A1" w:rsidP="00895956">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895956">
        <w:rPr>
          <w:rFonts w:ascii="Times New Roman" w:eastAsia="Times New Roman" w:hAnsi="Times New Roman" w:cs="Times New Roman"/>
          <w:bCs/>
          <w:sz w:val="28"/>
          <w:szCs w:val="28"/>
        </w:rPr>
        <w:t>.3.1.</w:t>
      </w:r>
      <w:r w:rsidR="00895956" w:rsidRPr="00BF1618">
        <w:rPr>
          <w:rFonts w:ascii="Times New Roman" w:eastAsia="Times New Roman" w:hAnsi="Times New Roman" w:cs="Times New Roman"/>
          <w:bCs/>
          <w:sz w:val="28"/>
          <w:szCs w:val="28"/>
        </w:rPr>
        <w:t xml:space="preserve"> </w:t>
      </w:r>
      <w:r w:rsidR="00895956" w:rsidRPr="009D5F4D">
        <w:rPr>
          <w:rFonts w:ascii="Times New Roman" w:eastAsia="Times New Roman" w:hAnsi="Times New Roman" w:cs="Times New Roman"/>
          <w:bCs/>
          <w:sz w:val="28"/>
          <w:szCs w:val="28"/>
        </w:rPr>
        <w:t>Giải pháp thực hiện</w:t>
      </w:r>
      <w:r w:rsidR="00895956">
        <w:rPr>
          <w:rFonts w:ascii="Times New Roman" w:eastAsia="Times New Roman" w:hAnsi="Times New Roman" w:cs="Times New Roman"/>
          <w:bCs/>
          <w:sz w:val="28"/>
          <w:szCs w:val="28"/>
        </w:rPr>
        <w:t xml:space="preserve">: </w:t>
      </w:r>
    </w:p>
    <w:p w14:paraId="59039840" w14:textId="77777777" w:rsidR="00FC4FFD" w:rsidRPr="00FC4FFD" w:rsidRDefault="00FC4FFD" w:rsidP="00FC4FFD">
      <w:pPr>
        <w:spacing w:before="120" w:after="120"/>
        <w:ind w:left="-2" w:firstLineChars="0" w:firstLine="722"/>
        <w:jc w:val="both"/>
        <w:rPr>
          <w:rFonts w:ascii="Times New Roman" w:eastAsia="Times New Roman" w:hAnsi="Times New Roman" w:cs="Times New Roman"/>
          <w:bCs/>
          <w:sz w:val="28"/>
          <w:szCs w:val="28"/>
        </w:rPr>
      </w:pPr>
      <w:r w:rsidRPr="00FC4FFD">
        <w:rPr>
          <w:rFonts w:ascii="Times New Roman" w:eastAsia="Times New Roman" w:hAnsi="Times New Roman" w:cs="Times New Roman"/>
          <w:bCs/>
          <w:sz w:val="28"/>
          <w:szCs w:val="28"/>
        </w:rPr>
        <w:t>Giao Sở Giáo dục và Đào tạo, Sở Lao động – Thương binh và Xã hội hướng dẫn việc nhận kinh phí hỗ trợ học phí, triển khai thực hiện theo phân cấp quản lý; giao Sở Tài chính phối hợp các cơ quan, đơn vị có liên quan lập dự toán, bố trí kinh phí và hướng dẫn thủ tục thanh, quyết toán theo quy định.</w:t>
      </w:r>
    </w:p>
    <w:p w14:paraId="17CCA247" w14:textId="77777777" w:rsidR="00FC4FFD" w:rsidRDefault="00FC4FFD" w:rsidP="00FC4FFD">
      <w:pPr>
        <w:spacing w:before="120" w:after="120"/>
        <w:ind w:left="-2" w:firstLineChars="0" w:firstLine="722"/>
        <w:jc w:val="both"/>
        <w:rPr>
          <w:rFonts w:ascii="Times New Roman" w:eastAsia="Times New Roman" w:hAnsi="Times New Roman" w:cs="Times New Roman"/>
          <w:bCs/>
          <w:sz w:val="28"/>
          <w:szCs w:val="28"/>
        </w:rPr>
      </w:pPr>
      <w:r w:rsidRPr="00FC4FFD">
        <w:rPr>
          <w:rFonts w:ascii="Times New Roman" w:eastAsia="Times New Roman" w:hAnsi="Times New Roman" w:cs="Times New Roman"/>
          <w:bCs/>
          <w:sz w:val="28"/>
          <w:szCs w:val="28"/>
        </w:rPr>
        <w:t>Về phương thức thực hiện thanh toán hỗ trợ học phí: Sở Giáo dục và Đào tạo phân bổ dự toán kinh phí hỗ trợ học phí cho các cơ sở giáo dục phổ thông trực thuộc Sở Giáo dục và Đào tạo và thực hiện chi trả cho các đối tượng được hưởng chế độ đang theo học tại các cơ sở giáo dục phổ thông ngoài công lập trên địa bàn theo phân cấp quản lý (chi trả thông qua các cơ sở giáo dục).</w:t>
      </w:r>
    </w:p>
    <w:p w14:paraId="76601A08" w14:textId="3A4F85CB" w:rsidR="00895956" w:rsidRDefault="005436A1" w:rsidP="00FC4FFD">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895956">
        <w:rPr>
          <w:rFonts w:ascii="Times New Roman" w:eastAsia="Times New Roman" w:hAnsi="Times New Roman" w:cs="Times New Roman"/>
          <w:bCs/>
          <w:sz w:val="28"/>
          <w:szCs w:val="28"/>
        </w:rPr>
        <w:t>.3.2. L</w:t>
      </w:r>
      <w:r w:rsidR="00895956" w:rsidRPr="00452868">
        <w:rPr>
          <w:rFonts w:ascii="Times New Roman" w:eastAsia="Times New Roman" w:hAnsi="Times New Roman" w:cs="Times New Roman"/>
          <w:bCs/>
          <w:sz w:val="28"/>
          <w:szCs w:val="28"/>
        </w:rPr>
        <w:t>ý do lựa chọn</w:t>
      </w:r>
    </w:p>
    <w:p w14:paraId="5FD3923A" w14:textId="77777777" w:rsidR="00895956" w:rsidRDefault="00895956" w:rsidP="00895956">
      <w:pPr>
        <w:spacing w:before="120" w:after="120"/>
        <w:ind w:left="-2" w:firstLineChars="0" w:firstLine="722"/>
        <w:jc w:val="both"/>
        <w:rPr>
          <w:rFonts w:ascii="Times New Roman" w:eastAsia="Times New Roman" w:hAnsi="Times New Roman" w:cs="Times New Roman"/>
          <w:sz w:val="28"/>
          <w:szCs w:val="28"/>
        </w:rPr>
      </w:pPr>
      <w:r w:rsidRPr="00762036">
        <w:rPr>
          <w:rFonts w:ascii="Times New Roman" w:eastAsia="Times New Roman" w:hAnsi="Times New Roman" w:cs="Times New Roman"/>
          <w:sz w:val="28"/>
          <w:szCs w:val="28"/>
        </w:rPr>
        <w:t>Thực hiện Điều 14 và Điều 15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Từ năm học 2025-2026, học sinh tiểu học trường công lập, trẻ em mầm non 05 tuổi và học sinh trung học cơ sở được miễn học phí. Như vậy, chỉ còn các đối tượng trẻ em mầm non dưới 05 tuổi và học sinh trung học phổ thông phải đóng học phí theo quy định.</w:t>
      </w:r>
    </w:p>
    <w:p w14:paraId="1B1FAF45" w14:textId="705AFC39" w:rsidR="00895956" w:rsidRPr="00BF1618" w:rsidRDefault="00895956" w:rsidP="004C6419">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Lựa chọn chính sách là tiếp tục </w:t>
      </w:r>
      <w:r w:rsidRPr="004C6419">
        <w:rPr>
          <w:rFonts w:ascii="Times New Roman" w:eastAsia="Times New Roman" w:hAnsi="Times New Roman" w:cs="Times New Roman"/>
          <w:bCs/>
          <w:sz w:val="28"/>
          <w:szCs w:val="28"/>
        </w:rPr>
        <w:t xml:space="preserve">kế thừa </w:t>
      </w:r>
      <w:r>
        <w:rPr>
          <w:rFonts w:ascii="Times New Roman" w:eastAsia="Times New Roman" w:hAnsi="Times New Roman" w:cs="Times New Roman"/>
          <w:bCs/>
          <w:sz w:val="28"/>
          <w:szCs w:val="28"/>
        </w:rPr>
        <w:t xml:space="preserve">các </w:t>
      </w:r>
      <w:r w:rsidRPr="004C6419">
        <w:rPr>
          <w:rFonts w:ascii="Times New Roman" w:eastAsia="Times New Roman" w:hAnsi="Times New Roman" w:cs="Times New Roman"/>
          <w:bCs/>
          <w:sz w:val="28"/>
          <w:szCs w:val="28"/>
        </w:rPr>
        <w:t xml:space="preserve">chính sách hỗ trợ học phí </w:t>
      </w:r>
      <w:r>
        <w:rPr>
          <w:rFonts w:ascii="Times New Roman" w:eastAsia="Times New Roman" w:hAnsi="Times New Roman" w:cs="Times New Roman"/>
          <w:bCs/>
          <w:sz w:val="28"/>
          <w:szCs w:val="28"/>
        </w:rPr>
        <w:t>mà Thành phố thực hiện trong các</w:t>
      </w:r>
      <w:r w:rsidRPr="004C6419">
        <w:rPr>
          <w:rFonts w:ascii="Times New Roman" w:eastAsia="Times New Roman" w:hAnsi="Times New Roman" w:cs="Times New Roman"/>
          <w:bCs/>
          <w:sz w:val="28"/>
          <w:szCs w:val="28"/>
        </w:rPr>
        <w:t xml:space="preserve"> năm học vừa qua đã nhận được sự ủng hộ, đồng thuận của xã hội</w:t>
      </w:r>
      <w:r>
        <w:rPr>
          <w:rFonts w:ascii="Times New Roman" w:eastAsia="Times New Roman" w:hAnsi="Times New Roman" w:cs="Times New Roman"/>
          <w:bCs/>
          <w:sz w:val="28"/>
          <w:szCs w:val="28"/>
        </w:rPr>
        <w:t xml:space="preserve">. Chính sách được ban hành sẽ là </w:t>
      </w:r>
      <w:r w:rsidRPr="00EC239F">
        <w:rPr>
          <w:rFonts w:ascii="Times New Roman" w:eastAsia="Times New Roman" w:hAnsi="Times New Roman" w:cs="Times New Roman"/>
          <w:sz w:val="28"/>
          <w:szCs w:val="28"/>
        </w:rPr>
        <w:t xml:space="preserve">món quà hết sức ý nghĩa thiết thực cho toàn bộ học sinh </w:t>
      </w:r>
      <w:r>
        <w:rPr>
          <w:rFonts w:ascii="Times New Roman" w:eastAsia="Times New Roman" w:hAnsi="Times New Roman" w:cs="Times New Roman"/>
          <w:sz w:val="28"/>
          <w:szCs w:val="28"/>
        </w:rPr>
        <w:t>T</w:t>
      </w:r>
      <w:r w:rsidRPr="00EC239F">
        <w:rPr>
          <w:rFonts w:ascii="Times New Roman" w:eastAsia="Times New Roman" w:hAnsi="Times New Roman" w:cs="Times New Roman"/>
          <w:sz w:val="28"/>
          <w:szCs w:val="28"/>
        </w:rPr>
        <w:t>hành phố tạo dấu ấn chào mừng kỷ niệm 50 năm Ngày Giải phóng miền Nam, thống nhất đất nước (30/4/1975 - 30/4/2025)</w:t>
      </w:r>
      <w:r>
        <w:rPr>
          <w:rFonts w:ascii="Times New Roman" w:eastAsia="Times New Roman" w:hAnsi="Times New Roman" w:cs="Times New Roman"/>
          <w:sz w:val="28"/>
          <w:szCs w:val="28"/>
        </w:rPr>
        <w:t>,</w:t>
      </w:r>
      <w:r w:rsidRPr="004C6419">
        <w:rPr>
          <w:rFonts w:ascii="Times New Roman" w:eastAsia="Times New Roman" w:hAnsi="Times New Roman" w:cs="Times New Roman"/>
          <w:bCs/>
          <w:sz w:val="28"/>
          <w:szCs w:val="28"/>
        </w:rPr>
        <w:t xml:space="preserve"> thể hiện rõ sự quan tâm đầu tư của Thành phố cho giáo dục</w:t>
      </w:r>
      <w:r>
        <w:rPr>
          <w:rFonts w:ascii="Times New Roman" w:eastAsia="Times New Roman" w:hAnsi="Times New Roman" w:cs="Times New Roman"/>
          <w:bCs/>
          <w:sz w:val="28"/>
          <w:szCs w:val="28"/>
        </w:rPr>
        <w:t xml:space="preserve">; </w:t>
      </w:r>
      <w:r w:rsidR="00DB58B5">
        <w:rPr>
          <w:rFonts w:ascii="Times New Roman" w:eastAsia="Times New Roman" w:hAnsi="Times New Roman" w:cs="Times New Roman"/>
          <w:bCs/>
          <w:sz w:val="28"/>
          <w:szCs w:val="28"/>
        </w:rPr>
        <w:t>bước đầu xây dựng lộ trình</w:t>
      </w:r>
      <w:r>
        <w:rPr>
          <w:rFonts w:ascii="Times New Roman" w:eastAsia="Times New Roman" w:hAnsi="Times New Roman" w:cs="Times New Roman"/>
          <w:bCs/>
          <w:sz w:val="28"/>
          <w:szCs w:val="28"/>
        </w:rPr>
        <w:t xml:space="preserve"> thực hiện miễn học phí cho học sinh </w:t>
      </w:r>
      <w:r w:rsidR="00DB58B5">
        <w:rPr>
          <w:rFonts w:ascii="Times New Roman" w:eastAsia="Times New Roman" w:hAnsi="Times New Roman" w:cs="Times New Roman"/>
          <w:bCs/>
          <w:sz w:val="28"/>
          <w:szCs w:val="28"/>
        </w:rPr>
        <w:t>phổ thông</w:t>
      </w:r>
      <w:r>
        <w:rPr>
          <w:rFonts w:ascii="Times New Roman" w:eastAsia="Times New Roman" w:hAnsi="Times New Roman" w:cs="Times New Roman"/>
          <w:bCs/>
          <w:sz w:val="28"/>
          <w:szCs w:val="28"/>
        </w:rPr>
        <w:t>, ghi dấu ấn mạnh mẽ và tạo hiệu ứng lan tỏa thu hút nguồn nhân lực trên cả nước đến cư trú và làm việc tại Thành phố, tạo nguồn lực phát triển kinh tế và xã hội.</w:t>
      </w:r>
    </w:p>
    <w:p w14:paraId="47D0585A" w14:textId="60C2AE7B" w:rsidR="004C566C" w:rsidRPr="004C566C" w:rsidRDefault="004C566C" w:rsidP="004C566C">
      <w:pPr>
        <w:spacing w:before="120" w:after="120"/>
        <w:ind w:leftChars="0" w:left="0" w:firstLineChars="0" w:firstLine="0"/>
        <w:jc w:val="both"/>
        <w:rPr>
          <w:rFonts w:ascii="Times New Roman" w:eastAsia="Times New Roman" w:hAnsi="Times New Roman" w:cs="Times New Roman"/>
          <w:b/>
          <w:sz w:val="28"/>
          <w:szCs w:val="28"/>
        </w:rPr>
      </w:pPr>
      <w:r w:rsidRPr="004C566C">
        <w:rPr>
          <w:rFonts w:ascii="Times New Roman" w:eastAsia="Times New Roman" w:hAnsi="Times New Roman" w:cs="Times New Roman"/>
          <w:b/>
          <w:sz w:val="28"/>
          <w:szCs w:val="28"/>
        </w:rPr>
        <w:t xml:space="preserve">V. DỰ KIẾN </w:t>
      </w:r>
      <w:r w:rsidR="00DE0A55">
        <w:rPr>
          <w:rFonts w:ascii="Times New Roman" w:eastAsia="Times New Roman" w:hAnsi="Times New Roman" w:cs="Times New Roman"/>
          <w:b/>
          <w:sz w:val="28"/>
          <w:szCs w:val="28"/>
        </w:rPr>
        <w:t>NGUỒN LỰC</w:t>
      </w:r>
      <w:r w:rsidR="00CA4EEC" w:rsidRPr="00CA4EEC">
        <w:rPr>
          <w:rFonts w:ascii="Times New Roman" w:eastAsia="Times New Roman" w:hAnsi="Times New Roman" w:cs="Times New Roman"/>
          <w:b/>
          <w:sz w:val="28"/>
          <w:szCs w:val="28"/>
        </w:rPr>
        <w:t>, ĐIỀU KIỆN BẢO ĐẢM CHO VIỆC THỰC HIỆN CHÍNH SÁCH</w:t>
      </w:r>
    </w:p>
    <w:p w14:paraId="265E80F2" w14:textId="77777777" w:rsidR="000A240C" w:rsidRPr="00BA1395" w:rsidRDefault="004C566C" w:rsidP="000A240C">
      <w:pPr>
        <w:spacing w:before="120" w:after="120"/>
        <w:ind w:left="-2" w:firstLineChars="0" w:firstLine="0"/>
        <w:jc w:val="both"/>
        <w:rPr>
          <w:rFonts w:ascii="Times New Roman" w:eastAsia="Times New Roman" w:hAnsi="Times New Roman" w:cs="Times New Roman"/>
          <w:b/>
          <w:bCs/>
          <w:sz w:val="28"/>
          <w:szCs w:val="28"/>
        </w:rPr>
      </w:pPr>
      <w:r w:rsidRPr="00BA1395">
        <w:rPr>
          <w:rFonts w:ascii="Times New Roman" w:eastAsia="Times New Roman" w:hAnsi="Times New Roman" w:cs="Times New Roman"/>
          <w:b/>
          <w:bCs/>
          <w:sz w:val="28"/>
          <w:szCs w:val="28"/>
        </w:rPr>
        <w:t>1</w:t>
      </w:r>
      <w:r w:rsidR="00585699" w:rsidRPr="00BA1395">
        <w:rPr>
          <w:rFonts w:ascii="Times New Roman" w:eastAsia="Times New Roman" w:hAnsi="Times New Roman" w:cs="Times New Roman"/>
          <w:b/>
          <w:bCs/>
          <w:sz w:val="28"/>
          <w:szCs w:val="28"/>
        </w:rPr>
        <w:t>. Dự toán kinh phí</w:t>
      </w:r>
      <w:r w:rsidR="00C96DE7">
        <w:rPr>
          <w:rFonts w:ascii="Times New Roman" w:eastAsia="Times New Roman" w:hAnsi="Times New Roman" w:cs="Times New Roman"/>
          <w:b/>
          <w:bCs/>
          <w:sz w:val="28"/>
          <w:szCs w:val="28"/>
        </w:rPr>
        <w:t xml:space="preserve"> </w:t>
      </w:r>
      <w:r w:rsidR="000A240C" w:rsidRPr="003C2D9E">
        <w:rPr>
          <w:rFonts w:ascii="Times New Roman" w:eastAsia="Times New Roman" w:hAnsi="Times New Roman" w:cs="Times New Roman"/>
          <w:bCs/>
          <w:i/>
          <w:sz w:val="28"/>
          <w:szCs w:val="28"/>
        </w:rPr>
        <w:t xml:space="preserve">(Biểu dự toán kinh phí </w:t>
      </w:r>
      <w:r w:rsidR="000A240C">
        <w:rPr>
          <w:rFonts w:ascii="Times New Roman" w:eastAsia="Times New Roman" w:hAnsi="Times New Roman" w:cs="Times New Roman"/>
          <w:bCs/>
          <w:i/>
          <w:sz w:val="28"/>
          <w:szCs w:val="28"/>
        </w:rPr>
        <w:t xml:space="preserve">thực hiện chính sách </w:t>
      </w:r>
      <w:r w:rsidR="000A240C" w:rsidRPr="003C2D9E">
        <w:rPr>
          <w:rFonts w:ascii="Times New Roman" w:eastAsia="Times New Roman" w:hAnsi="Times New Roman" w:cs="Times New Roman"/>
          <w:bCs/>
          <w:i/>
          <w:sz w:val="28"/>
          <w:szCs w:val="28"/>
        </w:rPr>
        <w:t>kèm theo Tờ trình)</w:t>
      </w:r>
    </w:p>
    <w:p w14:paraId="1700F16F" w14:textId="46E3B449" w:rsidR="000A240C" w:rsidRPr="000A240C" w:rsidRDefault="000A240C" w:rsidP="000A240C">
      <w:pPr>
        <w:spacing w:before="120" w:after="120"/>
        <w:ind w:left="-2" w:firstLineChars="0" w:firstLine="722"/>
        <w:jc w:val="both"/>
        <w:rPr>
          <w:rFonts w:ascii="Times New Roman" w:eastAsia="Times New Roman" w:hAnsi="Times New Roman" w:cs="Times New Roman"/>
          <w:sz w:val="28"/>
          <w:szCs w:val="28"/>
        </w:rPr>
      </w:pPr>
      <w:r w:rsidRPr="000A240C">
        <w:rPr>
          <w:rFonts w:ascii="Times New Roman" w:eastAsia="Times New Roman" w:hAnsi="Times New Roman" w:cs="Times New Roman"/>
          <w:sz w:val="28"/>
          <w:szCs w:val="28"/>
        </w:rPr>
        <w:t>- Chính sách 1: Dự toán kinh phí thực hiện chính sách</w:t>
      </w:r>
      <w:r>
        <w:rPr>
          <w:rFonts w:ascii="Times New Roman" w:eastAsia="Times New Roman" w:hAnsi="Times New Roman" w:cs="Times New Roman"/>
          <w:sz w:val="28"/>
          <w:szCs w:val="28"/>
        </w:rPr>
        <w:t xml:space="preserve"> năm học 2025-2026</w:t>
      </w:r>
      <w:r w:rsidRPr="000A240C">
        <w:rPr>
          <w:rFonts w:ascii="Times New Roman" w:eastAsia="Times New Roman" w:hAnsi="Times New Roman" w:cs="Times New Roman"/>
          <w:sz w:val="28"/>
          <w:szCs w:val="28"/>
        </w:rPr>
        <w:t xml:space="preserve"> là </w:t>
      </w:r>
      <w:r>
        <w:rPr>
          <w:rFonts w:ascii="Times New Roman" w:eastAsia="Times New Roman" w:hAnsi="Times New Roman" w:cs="Times New Roman"/>
          <w:sz w:val="28"/>
          <w:szCs w:val="28"/>
        </w:rPr>
        <w:t>653</w:t>
      </w:r>
      <w:r w:rsidRPr="000A240C">
        <w:rPr>
          <w:rFonts w:ascii="Times New Roman" w:eastAsia="Times New Roman" w:hAnsi="Times New Roman" w:cs="Times New Roman"/>
          <w:sz w:val="28"/>
          <w:szCs w:val="28"/>
        </w:rPr>
        <w:t xml:space="preserve"> tỷ đồng</w:t>
      </w:r>
      <w:r>
        <w:rPr>
          <w:rFonts w:ascii="Times New Roman" w:eastAsia="Times New Roman" w:hAnsi="Times New Roman" w:cs="Times New Roman"/>
          <w:sz w:val="28"/>
          <w:szCs w:val="28"/>
        </w:rPr>
        <w:t xml:space="preserve"> </w:t>
      </w:r>
      <w:r w:rsidRPr="000A240C">
        <w:rPr>
          <w:rFonts w:ascii="Times New Roman" w:eastAsia="Times New Roman" w:hAnsi="Times New Roman" w:cs="Times New Roman"/>
          <w:sz w:val="28"/>
          <w:szCs w:val="28"/>
        </w:rPr>
        <w:t xml:space="preserve">(Công lập: </w:t>
      </w:r>
      <w:r>
        <w:rPr>
          <w:rFonts w:ascii="Times New Roman" w:eastAsia="Times New Roman" w:hAnsi="Times New Roman" w:cs="Times New Roman"/>
          <w:sz w:val="28"/>
          <w:szCs w:val="28"/>
        </w:rPr>
        <w:t>423</w:t>
      </w:r>
      <w:r w:rsidRPr="000A240C">
        <w:rPr>
          <w:rFonts w:ascii="Times New Roman" w:eastAsia="Times New Roman" w:hAnsi="Times New Roman" w:cs="Times New Roman"/>
          <w:sz w:val="28"/>
          <w:szCs w:val="28"/>
        </w:rPr>
        <w:t xml:space="preserve"> tỷ đồng, Ngoài công lập: </w:t>
      </w:r>
      <w:r>
        <w:rPr>
          <w:rFonts w:ascii="Times New Roman" w:eastAsia="Times New Roman" w:hAnsi="Times New Roman" w:cs="Times New Roman"/>
          <w:sz w:val="28"/>
          <w:szCs w:val="28"/>
        </w:rPr>
        <w:t>230</w:t>
      </w:r>
      <w:r w:rsidRPr="000A240C">
        <w:rPr>
          <w:rFonts w:ascii="Times New Roman" w:eastAsia="Times New Roman" w:hAnsi="Times New Roman" w:cs="Times New Roman"/>
          <w:sz w:val="28"/>
          <w:szCs w:val="28"/>
        </w:rPr>
        <w:t xml:space="preserve"> tỷ đồng).</w:t>
      </w:r>
    </w:p>
    <w:p w14:paraId="6F2D6045" w14:textId="09D48C41" w:rsidR="000A240C" w:rsidRDefault="000A240C" w:rsidP="000A240C">
      <w:pPr>
        <w:spacing w:before="120" w:after="120"/>
        <w:ind w:left="-2" w:firstLineChars="0" w:firstLine="722"/>
        <w:jc w:val="both"/>
        <w:rPr>
          <w:rFonts w:ascii="Times New Roman" w:eastAsia="Times New Roman" w:hAnsi="Times New Roman" w:cs="Times New Roman"/>
          <w:sz w:val="28"/>
          <w:szCs w:val="28"/>
        </w:rPr>
      </w:pPr>
      <w:r w:rsidRPr="000A240C">
        <w:rPr>
          <w:rFonts w:ascii="Times New Roman" w:eastAsia="Times New Roman" w:hAnsi="Times New Roman" w:cs="Times New Roman"/>
          <w:sz w:val="28"/>
          <w:szCs w:val="28"/>
        </w:rPr>
        <w:lastRenderedPageBreak/>
        <w:t xml:space="preserve">- Chính sách 2: Dự toán kinh phí thực hiện chính sách </w:t>
      </w:r>
      <w:r>
        <w:rPr>
          <w:rFonts w:ascii="Times New Roman" w:eastAsia="Times New Roman" w:hAnsi="Times New Roman" w:cs="Times New Roman"/>
          <w:sz w:val="28"/>
          <w:szCs w:val="28"/>
        </w:rPr>
        <w:t>năm học 2025-2026</w:t>
      </w:r>
      <w:r w:rsidRPr="000A240C">
        <w:rPr>
          <w:rFonts w:ascii="Times New Roman" w:eastAsia="Times New Roman" w:hAnsi="Times New Roman" w:cs="Times New Roman"/>
          <w:sz w:val="28"/>
          <w:szCs w:val="28"/>
        </w:rPr>
        <w:t xml:space="preserve"> là </w:t>
      </w:r>
      <w:r>
        <w:rPr>
          <w:rFonts w:ascii="Times New Roman" w:eastAsia="Times New Roman" w:hAnsi="Times New Roman" w:cs="Times New Roman"/>
          <w:sz w:val="28"/>
          <w:szCs w:val="28"/>
        </w:rPr>
        <w:t>338</w:t>
      </w:r>
      <w:r w:rsidRPr="000A240C">
        <w:rPr>
          <w:rFonts w:ascii="Times New Roman" w:eastAsia="Times New Roman" w:hAnsi="Times New Roman" w:cs="Times New Roman"/>
          <w:sz w:val="28"/>
          <w:szCs w:val="28"/>
        </w:rPr>
        <w:t xml:space="preserve"> tỷ đồng</w:t>
      </w:r>
      <w:r>
        <w:rPr>
          <w:rFonts w:ascii="Times New Roman" w:eastAsia="Times New Roman" w:hAnsi="Times New Roman" w:cs="Times New Roman"/>
          <w:sz w:val="28"/>
          <w:szCs w:val="28"/>
        </w:rPr>
        <w:t xml:space="preserve"> </w:t>
      </w:r>
      <w:r w:rsidRPr="000A240C">
        <w:rPr>
          <w:rFonts w:ascii="Times New Roman" w:eastAsia="Times New Roman" w:hAnsi="Times New Roman" w:cs="Times New Roman"/>
          <w:sz w:val="28"/>
          <w:szCs w:val="28"/>
        </w:rPr>
        <w:t xml:space="preserve">(Công lập: </w:t>
      </w:r>
      <w:r>
        <w:rPr>
          <w:rFonts w:ascii="Times New Roman" w:eastAsia="Times New Roman" w:hAnsi="Times New Roman" w:cs="Times New Roman"/>
          <w:sz w:val="28"/>
          <w:szCs w:val="28"/>
        </w:rPr>
        <w:t>277</w:t>
      </w:r>
      <w:r w:rsidRPr="000A240C">
        <w:rPr>
          <w:rFonts w:ascii="Times New Roman" w:eastAsia="Times New Roman" w:hAnsi="Times New Roman" w:cs="Times New Roman"/>
          <w:sz w:val="28"/>
          <w:szCs w:val="28"/>
        </w:rPr>
        <w:t xml:space="preserve"> tỷ đồng, Ngoài công lập: </w:t>
      </w:r>
      <w:r>
        <w:rPr>
          <w:rFonts w:ascii="Times New Roman" w:eastAsia="Times New Roman" w:hAnsi="Times New Roman" w:cs="Times New Roman"/>
          <w:sz w:val="28"/>
          <w:szCs w:val="28"/>
        </w:rPr>
        <w:t>61</w:t>
      </w:r>
      <w:r w:rsidRPr="000A240C">
        <w:rPr>
          <w:rFonts w:ascii="Times New Roman" w:eastAsia="Times New Roman" w:hAnsi="Times New Roman" w:cs="Times New Roman"/>
          <w:sz w:val="28"/>
          <w:szCs w:val="28"/>
        </w:rPr>
        <w:t xml:space="preserve"> tỷ đồng).</w:t>
      </w:r>
    </w:p>
    <w:p w14:paraId="67BAB24E" w14:textId="78BF74C6" w:rsidR="000E1E75" w:rsidRPr="00E925C4" w:rsidRDefault="000E1E75" w:rsidP="00E53C2D">
      <w:pPr>
        <w:spacing w:before="120" w:after="120"/>
        <w:ind w:left="-2" w:firstLineChars="0" w:firstLine="722"/>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Dự trù kinh phí nêu trên căn cứ theo số lượng thống kê</w:t>
      </w:r>
      <w:r w:rsidR="00733406">
        <w:rPr>
          <w:rFonts w:ascii="Times New Roman" w:eastAsia="Times New Roman" w:hAnsi="Times New Roman" w:cs="Times New Roman"/>
          <w:sz w:val="28"/>
          <w:szCs w:val="28"/>
        </w:rPr>
        <w:t xml:space="preserve"> dự kiến</w:t>
      </w:r>
      <w:r>
        <w:rPr>
          <w:rFonts w:ascii="Times New Roman" w:eastAsia="Times New Roman" w:hAnsi="Times New Roman" w:cs="Times New Roman"/>
          <w:sz w:val="28"/>
          <w:szCs w:val="28"/>
        </w:rPr>
        <w:t xml:space="preserve"> </w:t>
      </w:r>
      <w:r w:rsidR="00733406">
        <w:rPr>
          <w:rFonts w:ascii="Times New Roman" w:eastAsia="Times New Roman" w:hAnsi="Times New Roman" w:cs="Times New Roman"/>
          <w:sz w:val="28"/>
          <w:szCs w:val="28"/>
        </w:rPr>
        <w:t>đầu</w:t>
      </w:r>
      <w:r>
        <w:rPr>
          <w:rFonts w:ascii="Times New Roman" w:eastAsia="Times New Roman" w:hAnsi="Times New Roman" w:cs="Times New Roman"/>
          <w:sz w:val="28"/>
          <w:szCs w:val="28"/>
        </w:rPr>
        <w:t xml:space="preserve"> năm học </w:t>
      </w:r>
      <w:r w:rsidR="002230C8">
        <w:rPr>
          <w:rFonts w:ascii="Times New Roman" w:eastAsia="Times New Roman" w:hAnsi="Times New Roman" w:cs="Times New Roman"/>
          <w:sz w:val="28"/>
          <w:szCs w:val="28"/>
        </w:rPr>
        <w:t>202</w:t>
      </w:r>
      <w:r w:rsidR="00733406">
        <w:rPr>
          <w:rFonts w:ascii="Times New Roman" w:eastAsia="Times New Roman" w:hAnsi="Times New Roman" w:cs="Times New Roman"/>
          <w:sz w:val="28"/>
          <w:szCs w:val="28"/>
        </w:rPr>
        <w:t>4</w:t>
      </w:r>
      <w:r w:rsidR="002230C8">
        <w:rPr>
          <w:rFonts w:ascii="Times New Roman" w:eastAsia="Times New Roman" w:hAnsi="Times New Roman" w:cs="Times New Roman"/>
          <w:sz w:val="28"/>
          <w:szCs w:val="28"/>
        </w:rPr>
        <w:t>-202</w:t>
      </w:r>
      <w:r w:rsidR="0073340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của Sở Giáo dục và Đào tạo. Việc thanh, quyết toán kinh phí thực hiện chính sách đặc thù </w:t>
      </w:r>
      <w:r w:rsidR="00E925C4">
        <w:rPr>
          <w:rFonts w:ascii="Times New Roman" w:eastAsia="Times New Roman" w:hAnsi="Times New Roman" w:cs="Times New Roman"/>
          <w:sz w:val="28"/>
          <w:szCs w:val="28"/>
        </w:rPr>
        <w:t xml:space="preserve">cho </w:t>
      </w:r>
      <w:r w:rsidR="00E925C4" w:rsidRPr="00E925C4">
        <w:rPr>
          <w:rFonts w:ascii="Times New Roman" w:eastAsia="Times New Roman" w:hAnsi="Times New Roman" w:cs="Times New Roman"/>
          <w:sz w:val="28"/>
          <w:szCs w:val="28"/>
        </w:rPr>
        <w:t>trẻ em mầm non, học sinh trung học phổ thông công lập, ngoài công lập và học viên giáo dục thường xuyên trung học phổ thông trên địa bàn Thành phố Hồ Chí Minh từ năm học 2025 – 2026</w:t>
      </w:r>
      <w:r>
        <w:rPr>
          <w:rFonts w:ascii="Times New Roman" w:eastAsia="Times New Roman" w:hAnsi="Times New Roman" w:cs="Times New Roman"/>
          <w:sz w:val="28"/>
          <w:szCs w:val="28"/>
        </w:rPr>
        <w:t xml:space="preserve"> nêu trên phải </w:t>
      </w:r>
      <w:r w:rsidRPr="00E925C4">
        <w:rPr>
          <w:rFonts w:ascii="Times New Roman" w:eastAsia="Times New Roman" w:hAnsi="Times New Roman" w:cs="Times New Roman"/>
          <w:bCs/>
          <w:sz w:val="28"/>
          <w:szCs w:val="28"/>
        </w:rPr>
        <w:t xml:space="preserve">căn cứ số học sinh thực tế và số tháng học sinh thực học tại các cơ sở giáo dục (tối đa không quá 9 tháng/năm học). </w:t>
      </w:r>
    </w:p>
    <w:p w14:paraId="55C8C4BC" w14:textId="2C82EA42" w:rsidR="004C566C" w:rsidRDefault="00585699" w:rsidP="000E1E75">
      <w:pPr>
        <w:pBdr>
          <w:top w:val="nil"/>
          <w:left w:val="nil"/>
          <w:bottom w:val="nil"/>
          <w:right w:val="nil"/>
          <w:between w:val="nil"/>
        </w:pBdr>
        <w:spacing w:before="120" w:line="240" w:lineRule="auto"/>
        <w:ind w:left="1" w:hanging="3"/>
        <w:jc w:val="both"/>
        <w:rPr>
          <w:rFonts w:ascii="Times New Roman" w:eastAsia="Times New Roman" w:hAnsi="Times New Roman" w:cs="Times New Roman"/>
          <w:color w:val="000000"/>
          <w:sz w:val="28"/>
          <w:szCs w:val="28"/>
        </w:rPr>
      </w:pPr>
      <w:r w:rsidRPr="004021BB">
        <w:rPr>
          <w:rFonts w:ascii="Times New Roman" w:eastAsia="Times New Roman" w:hAnsi="Times New Roman" w:cs="Times New Roman"/>
          <w:b/>
          <w:bCs/>
          <w:color w:val="000000"/>
          <w:sz w:val="28"/>
          <w:szCs w:val="28"/>
        </w:rPr>
        <w:t>2</w:t>
      </w:r>
      <w:r w:rsidR="004A64A4" w:rsidRPr="004021BB">
        <w:rPr>
          <w:rFonts w:ascii="Times New Roman" w:eastAsia="Times New Roman" w:hAnsi="Times New Roman" w:cs="Times New Roman"/>
          <w:b/>
          <w:bCs/>
          <w:color w:val="000000"/>
          <w:sz w:val="28"/>
          <w:szCs w:val="28"/>
        </w:rPr>
        <w:t>. Nguồn kinh phí</w:t>
      </w:r>
      <w:r w:rsidR="00F72766" w:rsidRPr="004021BB">
        <w:rPr>
          <w:rFonts w:ascii="Times New Roman" w:eastAsia="Times New Roman" w:hAnsi="Times New Roman" w:cs="Times New Roman"/>
          <w:b/>
          <w:bCs/>
          <w:color w:val="000000"/>
          <w:sz w:val="28"/>
          <w:szCs w:val="28"/>
        </w:rPr>
        <w:t>:</w:t>
      </w:r>
      <w:r w:rsidR="004021BB">
        <w:rPr>
          <w:rFonts w:ascii="Times New Roman" w:eastAsia="Times New Roman" w:hAnsi="Times New Roman" w:cs="Times New Roman"/>
          <w:b/>
          <w:bCs/>
          <w:color w:val="000000"/>
          <w:sz w:val="28"/>
          <w:szCs w:val="28"/>
        </w:rPr>
        <w:t xml:space="preserve"> </w:t>
      </w:r>
      <w:r w:rsidR="00F72766" w:rsidRPr="00F72766">
        <w:rPr>
          <w:rFonts w:ascii="Times New Roman" w:eastAsia="Times New Roman" w:hAnsi="Times New Roman" w:cs="Times New Roman"/>
          <w:color w:val="000000"/>
          <w:sz w:val="28"/>
          <w:szCs w:val="28"/>
        </w:rPr>
        <w:t>Nguồn kinh phí thực hiện từ ngân sách thành phố theo phân cấp ngân sách hiện hành</w:t>
      </w:r>
      <w:r w:rsidR="004C566C" w:rsidRPr="00FF4A89">
        <w:rPr>
          <w:rFonts w:ascii="Times New Roman" w:eastAsia="Times New Roman" w:hAnsi="Times New Roman" w:cs="Times New Roman"/>
          <w:color w:val="000000"/>
          <w:sz w:val="28"/>
          <w:szCs w:val="28"/>
        </w:rPr>
        <w:t>.</w:t>
      </w:r>
    </w:p>
    <w:p w14:paraId="7B960BC8" w14:textId="1CB230A4" w:rsidR="00F82450" w:rsidRPr="004C566C" w:rsidRDefault="00F82450" w:rsidP="00F82450">
      <w:pPr>
        <w:spacing w:before="120" w:after="120"/>
        <w:ind w:leftChars="0" w:left="0" w:firstLineChars="0" w:firstLine="0"/>
        <w:jc w:val="both"/>
        <w:rPr>
          <w:rFonts w:ascii="Times New Roman" w:eastAsia="Times New Roman" w:hAnsi="Times New Roman" w:cs="Times New Roman"/>
          <w:b/>
          <w:sz w:val="28"/>
          <w:szCs w:val="28"/>
        </w:rPr>
      </w:pPr>
      <w:r w:rsidRPr="004C566C">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I</w:t>
      </w:r>
      <w:r w:rsidRPr="004C566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THỜI GIAN DỰ KIẾN TRÌNH THÔNG QUA VĂN BẢN</w:t>
      </w:r>
    </w:p>
    <w:p w14:paraId="07A98660" w14:textId="77777777" w:rsidR="00B41998" w:rsidRDefault="00F82450" w:rsidP="00B41998">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4F5">
        <w:rPr>
          <w:rFonts w:ascii="Times New Roman" w:eastAsia="Times New Roman" w:hAnsi="Times New Roman" w:cs="Times New Roman"/>
          <w:color w:val="000000"/>
          <w:sz w:val="28"/>
          <w:szCs w:val="28"/>
        </w:rPr>
        <w:tab/>
      </w:r>
      <w:r w:rsidR="00B41998" w:rsidRPr="00B41998">
        <w:rPr>
          <w:rFonts w:ascii="Times New Roman" w:eastAsia="Times New Roman" w:hAnsi="Times New Roman" w:cs="Times New Roman"/>
          <w:color w:val="000000"/>
          <w:sz w:val="28"/>
          <w:szCs w:val="28"/>
        </w:rPr>
        <w:t xml:space="preserve">Ủy ban nhân dân Thành phố kính trình Thường trực Hội đồng nhân dân Thành phố chấp thuận đề nghị xây dựng Nghị quyết theo phương án chọn là </w:t>
      </w:r>
      <w:r w:rsidR="00B41998" w:rsidRPr="00B41998">
        <w:rPr>
          <w:rFonts w:ascii="Times New Roman" w:eastAsia="Times New Roman" w:hAnsi="Times New Roman" w:cs="Times New Roman"/>
          <w:b/>
          <w:bCs/>
          <w:i/>
          <w:iCs/>
          <w:color w:val="000000"/>
          <w:sz w:val="28"/>
          <w:szCs w:val="28"/>
        </w:rPr>
        <w:t>Chính sách 1: Chính sách đặc thù hỗ trợ học phí cho trẻ em mầm non, học sinh trung học phổ thông công lập, ngoài công lập và học viên giáo dục thường xuyên trung học phổ thông trên địa bàn Thành phố Hồ Chí Minh từ năm học 2025 – 2026</w:t>
      </w:r>
      <w:r w:rsidR="00B41998" w:rsidRPr="00B41998">
        <w:rPr>
          <w:rFonts w:ascii="Times New Roman" w:eastAsia="Times New Roman" w:hAnsi="Times New Roman" w:cs="Times New Roman"/>
          <w:color w:val="000000"/>
          <w:sz w:val="28"/>
          <w:szCs w:val="28"/>
        </w:rPr>
        <w:t>.</w:t>
      </w:r>
      <w:r w:rsidR="00B41998" w:rsidRPr="00B41998">
        <w:rPr>
          <w:rFonts w:ascii="Times New Roman" w:eastAsia="Times New Roman" w:hAnsi="Times New Roman" w:cs="Times New Roman"/>
          <w:color w:val="000000"/>
          <w:sz w:val="28"/>
          <w:szCs w:val="28"/>
        </w:rPr>
        <w:tab/>
      </w:r>
    </w:p>
    <w:p w14:paraId="35FB0FB3" w14:textId="64616696" w:rsidR="00F82450" w:rsidRDefault="00F82450" w:rsidP="00B41998">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color w:val="000000"/>
          <w:sz w:val="28"/>
          <w:szCs w:val="28"/>
        </w:rPr>
      </w:pPr>
      <w:r w:rsidRPr="00F82450">
        <w:rPr>
          <w:rFonts w:ascii="Times New Roman" w:eastAsia="Times New Roman" w:hAnsi="Times New Roman" w:cs="Times New Roman"/>
          <w:color w:val="000000"/>
          <w:sz w:val="28"/>
          <w:szCs w:val="28"/>
        </w:rPr>
        <w:t xml:space="preserve">Ủy ban nhân dân </w:t>
      </w:r>
      <w:r w:rsidR="00D734F5">
        <w:rPr>
          <w:rFonts w:ascii="Times New Roman" w:eastAsia="Times New Roman" w:hAnsi="Times New Roman" w:cs="Times New Roman"/>
          <w:color w:val="000000"/>
          <w:sz w:val="28"/>
          <w:szCs w:val="28"/>
        </w:rPr>
        <w:t>T</w:t>
      </w:r>
      <w:r w:rsidRPr="00F82450">
        <w:rPr>
          <w:rFonts w:ascii="Times New Roman" w:eastAsia="Times New Roman" w:hAnsi="Times New Roman" w:cs="Times New Roman"/>
          <w:color w:val="000000"/>
          <w:sz w:val="28"/>
          <w:szCs w:val="28"/>
        </w:rPr>
        <w:t xml:space="preserve">hành phố </w:t>
      </w:r>
      <w:r w:rsidR="001C043E">
        <w:rPr>
          <w:rFonts w:ascii="Times New Roman" w:eastAsia="Times New Roman" w:hAnsi="Times New Roman" w:cs="Times New Roman"/>
          <w:color w:val="000000"/>
          <w:sz w:val="28"/>
          <w:szCs w:val="28"/>
        </w:rPr>
        <w:t xml:space="preserve">dự kiến </w:t>
      </w:r>
      <w:r w:rsidRPr="00F82450">
        <w:rPr>
          <w:rFonts w:ascii="Times New Roman" w:eastAsia="Times New Roman" w:hAnsi="Times New Roman" w:cs="Times New Roman"/>
          <w:color w:val="000000"/>
          <w:sz w:val="28"/>
          <w:szCs w:val="28"/>
        </w:rPr>
        <w:t>trình</w:t>
      </w:r>
      <w:r>
        <w:rPr>
          <w:rFonts w:ascii="Times New Roman" w:eastAsia="Times New Roman" w:hAnsi="Times New Roman" w:cs="Times New Roman"/>
          <w:color w:val="000000"/>
          <w:sz w:val="28"/>
          <w:szCs w:val="28"/>
        </w:rPr>
        <w:t xml:space="preserve"> Hội đồng nhân dân </w:t>
      </w:r>
      <w:r w:rsidR="00D734F5">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hành phố thông qua </w:t>
      </w:r>
      <w:r w:rsidR="00C029C6" w:rsidRPr="00C029C6">
        <w:rPr>
          <w:rFonts w:ascii="Times New Roman" w:eastAsia="Times New Roman" w:hAnsi="Times New Roman" w:cs="Times New Roman"/>
          <w:sz w:val="28"/>
          <w:szCs w:val="28"/>
        </w:rPr>
        <w:t xml:space="preserve">Nghị quyết về </w:t>
      </w:r>
      <w:r w:rsidR="007C2F5E" w:rsidRPr="007C2F5E">
        <w:rPr>
          <w:rFonts w:ascii="Times New Roman" w:eastAsia="Times New Roman" w:hAnsi="Times New Roman" w:cs="Times New Roman"/>
          <w:sz w:val="28"/>
          <w:szCs w:val="28"/>
        </w:rPr>
        <w:t xml:space="preserve">chính sách đặc thù hỗ trợ học phí cho </w:t>
      </w:r>
      <w:r w:rsidR="00367D06" w:rsidRPr="00367D06">
        <w:rPr>
          <w:rFonts w:ascii="Times New Roman" w:eastAsia="Times New Roman" w:hAnsi="Times New Roman" w:cs="Times New Roman"/>
          <w:sz w:val="28"/>
          <w:szCs w:val="28"/>
        </w:rPr>
        <w:t>trẻ em mầm non, học sinh trung học phổ thông công lập, ngoài công lập và học viên giáo dục thường xuyên trung học phổ thông trên địa bàn Thành phố Hồ Chí Minh từ năm học 2025 – 2026</w:t>
      </w:r>
      <w:r w:rsidR="003C77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003C779D">
        <w:rPr>
          <w:rFonts w:ascii="Times New Roman" w:eastAsia="Times New Roman" w:hAnsi="Times New Roman" w:cs="Times New Roman"/>
          <w:color w:val="000000"/>
          <w:sz w:val="28"/>
          <w:szCs w:val="28"/>
        </w:rPr>
        <w:t>ại</w:t>
      </w:r>
      <w:r w:rsidRPr="00F82450">
        <w:rPr>
          <w:rFonts w:ascii="Times New Roman" w:eastAsia="Times New Roman" w:hAnsi="Times New Roman" w:cs="Times New Roman"/>
          <w:color w:val="000000"/>
          <w:sz w:val="28"/>
          <w:szCs w:val="28"/>
        </w:rPr>
        <w:t xml:space="preserve"> kỳ họp </w:t>
      </w:r>
      <w:r w:rsidR="00367D06">
        <w:rPr>
          <w:rFonts w:ascii="Times New Roman" w:eastAsia="Times New Roman" w:hAnsi="Times New Roman" w:cs="Times New Roman"/>
          <w:color w:val="000000"/>
          <w:sz w:val="28"/>
          <w:szCs w:val="28"/>
        </w:rPr>
        <w:t xml:space="preserve">gần nhất </w:t>
      </w:r>
      <w:r w:rsidRPr="00F82450">
        <w:rPr>
          <w:rFonts w:ascii="Times New Roman" w:eastAsia="Times New Roman" w:hAnsi="Times New Roman" w:cs="Times New Roman"/>
          <w:color w:val="000000"/>
          <w:sz w:val="28"/>
          <w:szCs w:val="28"/>
        </w:rPr>
        <w:t xml:space="preserve">Hội đồng nhân dân Thành phố khóa </w:t>
      </w:r>
      <w:r w:rsidRPr="00367D06">
        <w:rPr>
          <w:rFonts w:ascii="Times New Roman" w:eastAsia="Times New Roman" w:hAnsi="Times New Roman" w:cs="Times New Roman"/>
          <w:sz w:val="28"/>
          <w:szCs w:val="28"/>
        </w:rPr>
        <w:t>X</w:t>
      </w:r>
      <w:r w:rsidR="000842D0" w:rsidRPr="00367D06">
        <w:rPr>
          <w:rFonts w:ascii="Times New Roman" w:eastAsia="Times New Roman" w:hAnsi="Times New Roman" w:cs="Times New Roman"/>
          <w:sz w:val="28"/>
          <w:szCs w:val="28"/>
        </w:rPr>
        <w:t xml:space="preserve"> năm 202</w:t>
      </w:r>
      <w:r w:rsidR="00367D06" w:rsidRPr="00367D06">
        <w:rPr>
          <w:rFonts w:ascii="Times New Roman" w:eastAsia="Times New Roman" w:hAnsi="Times New Roman" w:cs="Times New Roman"/>
          <w:sz w:val="28"/>
          <w:szCs w:val="28"/>
        </w:rPr>
        <w:t>5</w:t>
      </w:r>
      <w:r w:rsidRPr="00367D06">
        <w:rPr>
          <w:rFonts w:ascii="Times New Roman" w:eastAsia="Times New Roman" w:hAnsi="Times New Roman" w:cs="Times New Roman"/>
          <w:sz w:val="28"/>
          <w:szCs w:val="28"/>
        </w:rPr>
        <w:t>.</w:t>
      </w:r>
    </w:p>
    <w:p w14:paraId="130AFCA1" w14:textId="1D4B1B42" w:rsidR="0064141B" w:rsidRDefault="00AD1323" w:rsidP="00AD1323">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47105">
        <w:rPr>
          <w:rFonts w:ascii="Times New Roman" w:eastAsia="Times New Roman" w:hAnsi="Times New Roman" w:cs="Times New Roman"/>
          <w:color w:val="000000"/>
          <w:sz w:val="28"/>
          <w:szCs w:val="28"/>
        </w:rPr>
        <w:tab/>
      </w:r>
      <w:r w:rsidR="004A64A4">
        <w:rPr>
          <w:rFonts w:ascii="Times New Roman" w:eastAsia="Times New Roman" w:hAnsi="Times New Roman" w:cs="Times New Roman"/>
          <w:color w:val="000000"/>
          <w:sz w:val="28"/>
          <w:szCs w:val="28"/>
        </w:rPr>
        <w:t xml:space="preserve">Trên đây là Tờ trình </w:t>
      </w:r>
      <w:r w:rsidR="000842D0">
        <w:rPr>
          <w:rFonts w:ascii="Times New Roman" w:eastAsia="Times New Roman" w:hAnsi="Times New Roman" w:cs="Times New Roman"/>
          <w:color w:val="000000"/>
          <w:sz w:val="28"/>
          <w:szCs w:val="28"/>
        </w:rPr>
        <w:t>đề nghị xây dựng</w:t>
      </w:r>
      <w:r w:rsidR="004A64A4">
        <w:rPr>
          <w:rFonts w:ascii="Times New Roman" w:eastAsia="Times New Roman" w:hAnsi="Times New Roman" w:cs="Times New Roman"/>
          <w:color w:val="000000"/>
          <w:sz w:val="28"/>
          <w:szCs w:val="28"/>
        </w:rPr>
        <w:t xml:space="preserve"> </w:t>
      </w:r>
      <w:r w:rsidR="00C029C6" w:rsidRPr="00C029C6">
        <w:rPr>
          <w:rFonts w:ascii="Times New Roman" w:eastAsia="Times New Roman" w:hAnsi="Times New Roman" w:cs="Times New Roman"/>
          <w:color w:val="000000"/>
          <w:sz w:val="28"/>
          <w:szCs w:val="28"/>
        </w:rPr>
        <w:t xml:space="preserve">Nghị quyết về </w:t>
      </w:r>
      <w:r w:rsidR="007C2F5E" w:rsidRPr="007C2F5E">
        <w:rPr>
          <w:rFonts w:ascii="Times New Roman" w:eastAsia="Times New Roman" w:hAnsi="Times New Roman" w:cs="Times New Roman"/>
          <w:color w:val="000000"/>
          <w:sz w:val="28"/>
          <w:szCs w:val="28"/>
        </w:rPr>
        <w:t xml:space="preserve">chính sách đặc thù hỗ trợ học phí </w:t>
      </w:r>
      <w:r w:rsidR="00367D06" w:rsidRPr="007C2F5E">
        <w:rPr>
          <w:rFonts w:ascii="Times New Roman" w:eastAsia="Times New Roman" w:hAnsi="Times New Roman" w:cs="Times New Roman"/>
          <w:sz w:val="28"/>
          <w:szCs w:val="28"/>
        </w:rPr>
        <w:t xml:space="preserve">cho </w:t>
      </w:r>
      <w:r w:rsidR="00367D06" w:rsidRPr="00367D06">
        <w:rPr>
          <w:rFonts w:ascii="Times New Roman" w:eastAsia="Times New Roman" w:hAnsi="Times New Roman" w:cs="Times New Roman"/>
          <w:sz w:val="28"/>
          <w:szCs w:val="28"/>
        </w:rPr>
        <w:t>trẻ em mầm non, học sinh trung học phổ thông công lập, ngoài công lập và học viên giáo dục thường xuyên trung học phổ thông trên địa bàn Thành phố Hồ Chí Minh từ năm học 2025 – 2026</w:t>
      </w:r>
      <w:r w:rsidR="004A64A4">
        <w:rPr>
          <w:rFonts w:ascii="Times New Roman" w:eastAsia="Times New Roman" w:hAnsi="Times New Roman" w:cs="Times New Roman"/>
          <w:color w:val="000000"/>
          <w:sz w:val="28"/>
          <w:szCs w:val="28"/>
        </w:rPr>
        <w:t>.</w:t>
      </w:r>
    </w:p>
    <w:p w14:paraId="026AFA16" w14:textId="525690DE" w:rsidR="0064141B" w:rsidRDefault="004736C9" w:rsidP="000842D0">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4A64A4">
        <w:rPr>
          <w:rFonts w:ascii="Times New Roman" w:eastAsia="Times New Roman" w:hAnsi="Times New Roman" w:cs="Times New Roman"/>
          <w:sz w:val="28"/>
          <w:szCs w:val="28"/>
        </w:rPr>
        <w:t xml:space="preserve">Kính trình </w:t>
      </w:r>
      <w:r w:rsidR="001C043E">
        <w:rPr>
          <w:rFonts w:ascii="Times New Roman" w:eastAsia="Times New Roman" w:hAnsi="Times New Roman" w:cs="Times New Roman"/>
          <w:sz w:val="28"/>
          <w:szCs w:val="28"/>
        </w:rPr>
        <w:t xml:space="preserve">Thường trực </w:t>
      </w:r>
      <w:r w:rsidR="001C043E">
        <w:rPr>
          <w:rFonts w:ascii="Times New Roman" w:eastAsia="Times New Roman" w:hAnsi="Times New Roman" w:cs="Times New Roman"/>
          <w:color w:val="000000"/>
          <w:sz w:val="28"/>
          <w:szCs w:val="28"/>
        </w:rPr>
        <w:t>Hội đồng nhân dân thành phố</w:t>
      </w:r>
      <w:r w:rsidR="004A64A4">
        <w:rPr>
          <w:rFonts w:ascii="Times New Roman" w:eastAsia="Times New Roman" w:hAnsi="Times New Roman" w:cs="Times New Roman"/>
          <w:sz w:val="28"/>
          <w:szCs w:val="28"/>
        </w:rPr>
        <w:t xml:space="preserve"> xem xét, quyết định./.</w:t>
      </w:r>
    </w:p>
    <w:p w14:paraId="7327956C" w14:textId="77777777" w:rsidR="00302120" w:rsidRPr="00302120" w:rsidRDefault="00F00E5E" w:rsidP="00302120">
      <w:pPr>
        <w:pBdr>
          <w:top w:val="nil"/>
          <w:left w:val="nil"/>
          <w:bottom w:val="nil"/>
          <w:right w:val="nil"/>
          <w:between w:val="nil"/>
        </w:pBd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302120" w:rsidRPr="00302120">
        <w:rPr>
          <w:rFonts w:ascii="Times New Roman" w:eastAsia="Times New Roman" w:hAnsi="Times New Roman" w:cs="Times New Roman"/>
          <w:sz w:val="28"/>
          <w:szCs w:val="28"/>
        </w:rPr>
        <w:t>Hồ sơ trình kèm theo bao gồm:</w:t>
      </w:r>
    </w:p>
    <w:p w14:paraId="5F14AE23" w14:textId="728129F5" w:rsidR="00302120" w:rsidRPr="00302120" w:rsidRDefault="00302120"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sidRPr="00302120">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1</w:t>
      </w:r>
      <w:r w:rsidRPr="00302120">
        <w:rPr>
          <w:rFonts w:ascii="Times New Roman" w:eastAsia="Times New Roman" w:hAnsi="Times New Roman" w:cs="Times New Roman"/>
          <w:i/>
          <w:iCs/>
          <w:sz w:val="28"/>
          <w:szCs w:val="28"/>
        </w:rPr>
        <w:t xml:space="preserve">) Dự thảo Báo cáo đánh giá tác động.  </w:t>
      </w:r>
    </w:p>
    <w:p w14:paraId="156E16FD" w14:textId="1153F21E" w:rsidR="00302120" w:rsidRDefault="00302120"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sidRPr="00302120">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2</w:t>
      </w:r>
      <w:r w:rsidRPr="00302120">
        <w:rPr>
          <w:rFonts w:ascii="Times New Roman" w:eastAsia="Times New Roman" w:hAnsi="Times New Roman" w:cs="Times New Roman"/>
          <w:i/>
          <w:iCs/>
          <w:sz w:val="28"/>
          <w:szCs w:val="28"/>
        </w:rPr>
        <w:t>) Phụ lục tổng hợp các ý kiến đóng góp c</w:t>
      </w:r>
      <w:r w:rsidR="007E2A7A">
        <w:rPr>
          <w:rFonts w:ascii="Times New Roman" w:eastAsia="Times New Roman" w:hAnsi="Times New Roman" w:cs="Times New Roman"/>
          <w:i/>
          <w:iCs/>
          <w:sz w:val="28"/>
          <w:szCs w:val="28"/>
        </w:rPr>
        <w:t>ủ</w:t>
      </w:r>
      <w:r w:rsidRPr="00302120">
        <w:rPr>
          <w:rFonts w:ascii="Times New Roman" w:eastAsia="Times New Roman" w:hAnsi="Times New Roman" w:cs="Times New Roman"/>
          <w:i/>
          <w:iCs/>
          <w:sz w:val="28"/>
          <w:szCs w:val="28"/>
        </w:rPr>
        <w:t xml:space="preserve">a các Sở ngành và quận-huyện. </w:t>
      </w:r>
    </w:p>
    <w:p w14:paraId="4E015BAF" w14:textId="2B99FAE1" w:rsidR="000842D0" w:rsidRDefault="00302120"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(3) </w:t>
      </w:r>
      <w:r w:rsidR="00886A15">
        <w:rPr>
          <w:rFonts w:ascii="Times New Roman" w:eastAsia="Times New Roman" w:hAnsi="Times New Roman" w:cs="Times New Roman"/>
          <w:i/>
          <w:iCs/>
          <w:sz w:val="28"/>
          <w:szCs w:val="28"/>
        </w:rPr>
        <w:t>Đề cương chi tiết</w:t>
      </w:r>
      <w:r>
        <w:rPr>
          <w:rFonts w:ascii="Times New Roman" w:eastAsia="Times New Roman" w:hAnsi="Times New Roman" w:cs="Times New Roman"/>
          <w:i/>
          <w:iCs/>
          <w:sz w:val="28"/>
          <w:szCs w:val="28"/>
        </w:rPr>
        <w:t xml:space="preserve"> </w:t>
      </w:r>
      <w:r w:rsidR="00886A15" w:rsidRPr="00886A15">
        <w:rPr>
          <w:rFonts w:ascii="Times New Roman" w:eastAsia="Times New Roman" w:hAnsi="Times New Roman" w:cs="Times New Roman"/>
          <w:i/>
          <w:iCs/>
          <w:sz w:val="28"/>
          <w:szCs w:val="28"/>
        </w:rPr>
        <w:t>Nghị quyết</w:t>
      </w:r>
      <w:r>
        <w:rPr>
          <w:rFonts w:ascii="Times New Roman" w:eastAsia="Times New Roman" w:hAnsi="Times New Roman" w:cs="Times New Roman"/>
          <w:i/>
          <w:iCs/>
          <w:sz w:val="28"/>
          <w:szCs w:val="28"/>
        </w:rPr>
        <w:t>.</w:t>
      </w:r>
    </w:p>
    <w:p w14:paraId="33A7A92E" w14:textId="4D3A4DD9" w:rsidR="00302120" w:rsidRDefault="00302120"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(4) Công văn của Ủy ban mặt trận Tổ quốc Thành phố Hồ Chí Minh về </w:t>
      </w:r>
      <w:r w:rsidR="005A51B4">
        <w:rPr>
          <w:rFonts w:ascii="Times New Roman" w:eastAsia="Times New Roman" w:hAnsi="Times New Roman" w:cs="Times New Roman"/>
          <w:i/>
          <w:iCs/>
          <w:sz w:val="28"/>
          <w:szCs w:val="28"/>
        </w:rPr>
        <w:t xml:space="preserve">góp ý dự thảo </w:t>
      </w:r>
      <w:r w:rsidR="00AD2A65">
        <w:rPr>
          <w:rFonts w:ascii="Times New Roman" w:eastAsia="Times New Roman" w:hAnsi="Times New Roman" w:cs="Times New Roman"/>
          <w:i/>
          <w:iCs/>
          <w:sz w:val="28"/>
          <w:szCs w:val="28"/>
        </w:rPr>
        <w:t xml:space="preserve">đề nghị xây dựng </w:t>
      </w:r>
      <w:r w:rsidR="005A51B4">
        <w:rPr>
          <w:rFonts w:ascii="Times New Roman" w:eastAsia="Times New Roman" w:hAnsi="Times New Roman" w:cs="Times New Roman"/>
          <w:i/>
          <w:iCs/>
          <w:sz w:val="28"/>
          <w:szCs w:val="28"/>
        </w:rPr>
        <w:t>Nghị quyết.</w:t>
      </w:r>
    </w:p>
    <w:p w14:paraId="4502EC5B" w14:textId="17DD11E3" w:rsidR="00B35951" w:rsidRDefault="00B35951" w:rsidP="00302120">
      <w:pPr>
        <w:pBdr>
          <w:top w:val="nil"/>
          <w:left w:val="nil"/>
          <w:bottom w:val="nil"/>
          <w:right w:val="nil"/>
          <w:between w:val="nil"/>
        </w:pBdr>
        <w:spacing w:before="120" w:after="120" w:line="240" w:lineRule="auto"/>
        <w:ind w:left="-2" w:firstLineChars="0" w:firstLine="722"/>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(5) Dự thảo báo cáo đánh giá thực trạng vấn đề liên quan chính sách.</w:t>
      </w:r>
    </w:p>
    <w:p w14:paraId="5D08E03A" w14:textId="77777777" w:rsidR="0064141B" w:rsidRDefault="004A64A4" w:rsidP="00761B92">
      <w:pPr>
        <w:pBdr>
          <w:top w:val="nil"/>
          <w:left w:val="nil"/>
          <w:bottom w:val="nil"/>
          <w:right w:val="nil"/>
          <w:between w:val="nil"/>
        </w:pBdr>
        <w:tabs>
          <w:tab w:val="left" w:pos="567"/>
        </w:tabs>
        <w:spacing w:before="120" w:after="12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tbl>
      <w:tblPr>
        <w:tblStyle w:val="a1"/>
        <w:tblW w:w="8856" w:type="dxa"/>
        <w:tblInd w:w="-108" w:type="dxa"/>
        <w:tblLayout w:type="fixed"/>
        <w:tblLook w:val="0000" w:firstRow="0" w:lastRow="0" w:firstColumn="0" w:lastColumn="0" w:noHBand="0" w:noVBand="0"/>
      </w:tblPr>
      <w:tblGrid>
        <w:gridCol w:w="4428"/>
        <w:gridCol w:w="4428"/>
      </w:tblGrid>
      <w:tr w:rsidR="00B93221" w14:paraId="2590DD4F" w14:textId="77777777" w:rsidTr="00B93221">
        <w:tc>
          <w:tcPr>
            <w:tcW w:w="4428" w:type="dxa"/>
          </w:tcPr>
          <w:p w14:paraId="6C339C76" w14:textId="77777777" w:rsidR="00B93221" w:rsidRDefault="00B93221" w:rsidP="00F06BEC">
            <w:pPr>
              <w:ind w:left="0" w:hanging="2"/>
              <w:jc w:val="both"/>
              <w:rPr>
                <w:rFonts w:ascii="Times New Roman" w:eastAsia="Times New Roman" w:hAnsi="Times New Roman" w:cs="Times New Roman"/>
              </w:rPr>
            </w:pPr>
            <w:r>
              <w:rPr>
                <w:rFonts w:ascii="Times New Roman" w:eastAsia="Times New Roman" w:hAnsi="Times New Roman" w:cs="Times New Roman"/>
                <w:b/>
                <w:i/>
              </w:rPr>
              <w:t>Nơi nhận:</w:t>
            </w:r>
          </w:p>
          <w:p w14:paraId="13063981"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Như trên </w:t>
            </w:r>
            <w:r>
              <w:rPr>
                <w:rFonts w:ascii="Times New Roman" w:eastAsia="Times New Roman" w:hAnsi="Times New Roman" w:cs="Times New Roman"/>
                <w:i/>
                <w:sz w:val="22"/>
                <w:szCs w:val="22"/>
              </w:rPr>
              <w:t>(Kèm hồ sơ)</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p>
          <w:p w14:paraId="70D8CD39"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Văn phòng ĐĐBQH&amp; HĐND TP;</w:t>
            </w:r>
          </w:p>
          <w:p w14:paraId="4845E8DC"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Ban Văn hóa - Xã hội HĐND.TP;</w:t>
            </w:r>
          </w:p>
          <w:p w14:paraId="3D032227"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TTUB: CT, các PCT;</w:t>
            </w:r>
          </w:p>
          <w:p w14:paraId="3C421107"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VPUB: CVP, PVP/VX;</w:t>
            </w:r>
          </w:p>
          <w:p w14:paraId="4D9411BC"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Phòng VX, TH;</w:t>
            </w:r>
          </w:p>
          <w:p w14:paraId="44792B1E" w14:textId="77777777" w:rsidR="00B93221" w:rsidRDefault="00B93221" w:rsidP="00F06BEC">
            <w:p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Lưu: VT, (VX/VN).</w:t>
            </w:r>
          </w:p>
          <w:p w14:paraId="77780539" w14:textId="77777777" w:rsidR="00B93221" w:rsidRDefault="00B93221" w:rsidP="00F06BEC">
            <w:pPr>
              <w:tabs>
                <w:tab w:val="right" w:pos="7920"/>
              </w:tabs>
              <w:spacing w:line="276" w:lineRule="auto"/>
              <w:ind w:left="1" w:hanging="3"/>
              <w:rPr>
                <w:rFonts w:ascii="Times New Roman" w:eastAsia="Times New Roman" w:hAnsi="Times New Roman" w:cs="Times New Roman"/>
                <w:sz w:val="28"/>
                <w:szCs w:val="28"/>
              </w:rPr>
            </w:pPr>
          </w:p>
        </w:tc>
        <w:tc>
          <w:tcPr>
            <w:tcW w:w="4428" w:type="dxa"/>
          </w:tcPr>
          <w:p w14:paraId="526D480D" w14:textId="77777777" w:rsidR="00B93221" w:rsidRDefault="00B93221" w:rsidP="00F06BEC">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TM. ỦY BAN NHÂN DÂN</w:t>
            </w:r>
          </w:p>
          <w:p w14:paraId="45720DBD" w14:textId="77777777" w:rsidR="00B93221" w:rsidRDefault="00B93221" w:rsidP="00F06BEC">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KT. CHỦ TỊCH</w:t>
            </w:r>
          </w:p>
          <w:p w14:paraId="4385DE88" w14:textId="77777777" w:rsidR="00B93221" w:rsidRDefault="00B93221" w:rsidP="00F06BEC">
            <w:pPr>
              <w:tabs>
                <w:tab w:val="right" w:pos="7920"/>
              </w:tabs>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PHÓ CHỦ TỊCH</w:t>
            </w:r>
          </w:p>
          <w:p w14:paraId="01B6DD34" w14:textId="77777777" w:rsidR="00B93221" w:rsidRDefault="00B93221" w:rsidP="00F06BEC">
            <w:pPr>
              <w:tabs>
                <w:tab w:val="right" w:pos="7920"/>
              </w:tabs>
              <w:spacing w:line="276" w:lineRule="auto"/>
              <w:ind w:left="1" w:hanging="3"/>
              <w:jc w:val="center"/>
              <w:rPr>
                <w:rFonts w:ascii="Times New Roman" w:eastAsia="Times New Roman" w:hAnsi="Times New Roman" w:cs="Times New Roman"/>
                <w:sz w:val="28"/>
                <w:szCs w:val="28"/>
              </w:rPr>
            </w:pPr>
          </w:p>
          <w:p w14:paraId="5F50C68A" w14:textId="77777777" w:rsidR="00B93221" w:rsidRDefault="00B93221" w:rsidP="00F06BEC">
            <w:pPr>
              <w:tabs>
                <w:tab w:val="right" w:pos="7920"/>
              </w:tabs>
              <w:spacing w:line="276" w:lineRule="auto"/>
              <w:ind w:left="1" w:hanging="3"/>
              <w:jc w:val="center"/>
              <w:rPr>
                <w:rFonts w:ascii="Times New Roman" w:eastAsia="Times New Roman" w:hAnsi="Times New Roman" w:cs="Times New Roman"/>
                <w:sz w:val="28"/>
                <w:szCs w:val="28"/>
              </w:rPr>
            </w:pPr>
          </w:p>
          <w:p w14:paraId="38DD943F" w14:textId="77777777" w:rsidR="00B93221" w:rsidRDefault="00B93221" w:rsidP="00F06BEC">
            <w:pPr>
              <w:tabs>
                <w:tab w:val="right" w:pos="7920"/>
              </w:tabs>
              <w:spacing w:line="276" w:lineRule="auto"/>
              <w:ind w:left="1" w:hanging="3"/>
              <w:jc w:val="center"/>
              <w:rPr>
                <w:rFonts w:ascii="Times New Roman" w:eastAsia="Times New Roman" w:hAnsi="Times New Roman" w:cs="Times New Roman"/>
                <w:sz w:val="28"/>
                <w:szCs w:val="28"/>
              </w:rPr>
            </w:pPr>
          </w:p>
          <w:p w14:paraId="278D05E3" w14:textId="77777777" w:rsidR="00B93221" w:rsidRDefault="00B93221" w:rsidP="00F06BEC">
            <w:pPr>
              <w:tabs>
                <w:tab w:val="right" w:pos="7920"/>
              </w:tabs>
              <w:spacing w:line="276" w:lineRule="auto"/>
              <w:ind w:left="1" w:hanging="3"/>
              <w:jc w:val="center"/>
              <w:rPr>
                <w:rFonts w:ascii="Times New Roman" w:eastAsia="Times New Roman" w:hAnsi="Times New Roman" w:cs="Times New Roman"/>
                <w:sz w:val="28"/>
                <w:szCs w:val="28"/>
              </w:rPr>
            </w:pPr>
          </w:p>
          <w:p w14:paraId="51C59FD0" w14:textId="01F2BA5A" w:rsidR="00B93221" w:rsidRDefault="00F87EA1" w:rsidP="008B54DD">
            <w:pPr>
              <w:tabs>
                <w:tab w:val="right" w:pos="7920"/>
              </w:tabs>
              <w:spacing w:line="276" w:lineRule="auto"/>
              <w:ind w:left="1" w:hanging="3"/>
              <w:jc w:val="center"/>
              <w:rPr>
                <w:rFonts w:ascii="Times New Roman" w:eastAsia="Times New Roman" w:hAnsi="Times New Roman" w:cs="Times New Roman"/>
                <w:sz w:val="28"/>
                <w:szCs w:val="28"/>
              </w:rPr>
            </w:pPr>
            <w:r w:rsidRPr="00F87EA1">
              <w:rPr>
                <w:rFonts w:ascii="Times New Roman" w:eastAsia="Times New Roman" w:hAnsi="Times New Roman" w:cs="Times New Roman"/>
                <w:b/>
                <w:sz w:val="28"/>
                <w:szCs w:val="28"/>
              </w:rPr>
              <w:t>Trần Thị Diệu Thúy</w:t>
            </w:r>
          </w:p>
        </w:tc>
      </w:tr>
    </w:tbl>
    <w:p w14:paraId="7D6E87B5" w14:textId="77777777" w:rsidR="0064141B" w:rsidRDefault="0064141B" w:rsidP="00B93221">
      <w:pPr>
        <w:ind w:leftChars="0" w:left="0" w:firstLineChars="0" w:firstLine="0"/>
        <w:rPr>
          <w:rFonts w:ascii="Times New Roman" w:eastAsia="Times New Roman" w:hAnsi="Times New Roman" w:cs="Times New Roman"/>
        </w:rPr>
      </w:pPr>
    </w:p>
    <w:sectPr w:rsidR="0064141B" w:rsidSect="009D2A7B">
      <w:headerReference w:type="default" r:id="rId8"/>
      <w:footerReference w:type="even" r:id="rId9"/>
      <w:footerReference w:type="default" r:id="rId10"/>
      <w:pgSz w:w="11907" w:h="16840"/>
      <w:pgMar w:top="1134" w:right="851" w:bottom="1134" w:left="1418" w:header="561"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073D4" w14:textId="77777777" w:rsidR="00C52BD6" w:rsidRDefault="00C52BD6" w:rsidP="00761B92">
      <w:pPr>
        <w:spacing w:line="240" w:lineRule="auto"/>
        <w:ind w:left="0" w:hanging="2"/>
      </w:pPr>
      <w:r>
        <w:separator/>
      </w:r>
    </w:p>
  </w:endnote>
  <w:endnote w:type="continuationSeparator" w:id="0">
    <w:p w14:paraId="114108A7" w14:textId="77777777" w:rsidR="00C52BD6" w:rsidRDefault="00C52BD6" w:rsidP="00761B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F075" w14:textId="77777777" w:rsidR="0064141B" w:rsidRDefault="004A64A4" w:rsidP="00761B92">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4F26010" w14:textId="77777777" w:rsidR="0064141B" w:rsidRDefault="0064141B" w:rsidP="00761B92">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DF56" w14:textId="77777777" w:rsidR="0064141B" w:rsidRDefault="0064141B" w:rsidP="00761B92">
    <w:pPr>
      <w:pBdr>
        <w:top w:val="nil"/>
        <w:left w:val="nil"/>
        <w:bottom w:val="nil"/>
        <w:right w:val="nil"/>
        <w:between w:val="nil"/>
      </w:pBdr>
      <w:spacing w:line="240" w:lineRule="auto"/>
      <w:ind w:left="0" w:hanging="2"/>
      <w:jc w:val="right"/>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3FD28" w14:textId="77777777" w:rsidR="00C52BD6" w:rsidRDefault="00C52BD6" w:rsidP="00761B92">
      <w:pPr>
        <w:spacing w:line="240" w:lineRule="auto"/>
        <w:ind w:left="0" w:hanging="2"/>
      </w:pPr>
      <w:r>
        <w:separator/>
      </w:r>
    </w:p>
  </w:footnote>
  <w:footnote w:type="continuationSeparator" w:id="0">
    <w:p w14:paraId="5B24F890" w14:textId="77777777" w:rsidR="00C52BD6" w:rsidRDefault="00C52BD6" w:rsidP="00761B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7437" w14:textId="77777777" w:rsidR="0064141B" w:rsidRDefault="004A64A4" w:rsidP="00761B92">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1000B">
      <w:rPr>
        <w:noProof/>
        <w:color w:val="000000"/>
      </w:rPr>
      <w:t>2</w:t>
    </w:r>
    <w:r>
      <w:rPr>
        <w:color w:val="000000"/>
      </w:rPr>
      <w:fldChar w:fldCharType="end"/>
    </w:r>
  </w:p>
  <w:p w14:paraId="283A4B1B" w14:textId="77777777" w:rsidR="0064141B" w:rsidRDefault="0064141B" w:rsidP="00761B92">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3585"/>
    <w:multiLevelType w:val="hybridMultilevel"/>
    <w:tmpl w:val="C5F6003E"/>
    <w:lvl w:ilvl="0" w:tplc="E3143A6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EF1CBE"/>
    <w:multiLevelType w:val="hybridMultilevel"/>
    <w:tmpl w:val="5CAA49F8"/>
    <w:lvl w:ilvl="0" w:tplc="73A63382">
      <w:start w:val="2"/>
      <w:numFmt w:val="bullet"/>
      <w:lvlText w:val="-"/>
      <w:lvlJc w:val="left"/>
      <w:pPr>
        <w:ind w:left="358" w:hanging="360"/>
      </w:pPr>
      <w:rPr>
        <w:rFonts w:ascii="Times New Roman" w:eastAsia="Times New Roman" w:hAnsi="Times New Roman" w:cs="Times New Roman"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 w15:restartNumberingAfterBreak="0">
    <w:nsid w:val="3A8A7164"/>
    <w:multiLevelType w:val="hybridMultilevel"/>
    <w:tmpl w:val="6C38261C"/>
    <w:lvl w:ilvl="0" w:tplc="2E90C54C">
      <w:start w:val="2"/>
      <w:numFmt w:val="bullet"/>
      <w:lvlText w:val="-"/>
      <w:lvlJc w:val="left"/>
      <w:pPr>
        <w:ind w:left="358" w:hanging="360"/>
      </w:pPr>
      <w:rPr>
        <w:rFonts w:ascii="Times New Roman" w:eastAsia="Times New Roman" w:hAnsi="Times New Roman" w:cs="Times New Roman"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num w:numId="1" w16cid:durableId="1859736500">
    <w:abstractNumId w:val="0"/>
  </w:num>
  <w:num w:numId="2" w16cid:durableId="789085762">
    <w:abstractNumId w:val="2"/>
  </w:num>
  <w:num w:numId="3" w16cid:durableId="1048333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1B"/>
    <w:rsid w:val="00003D3A"/>
    <w:rsid w:val="000072DC"/>
    <w:rsid w:val="00007E7D"/>
    <w:rsid w:val="000236E4"/>
    <w:rsid w:val="0002749F"/>
    <w:rsid w:val="00031DA5"/>
    <w:rsid w:val="00033630"/>
    <w:rsid w:val="00033A75"/>
    <w:rsid w:val="000363E1"/>
    <w:rsid w:val="00036E75"/>
    <w:rsid w:val="00045194"/>
    <w:rsid w:val="00061F82"/>
    <w:rsid w:val="00074AFF"/>
    <w:rsid w:val="000820D0"/>
    <w:rsid w:val="000842D0"/>
    <w:rsid w:val="00087DB9"/>
    <w:rsid w:val="00093512"/>
    <w:rsid w:val="000960CB"/>
    <w:rsid w:val="000A240C"/>
    <w:rsid w:val="000A240D"/>
    <w:rsid w:val="000A5D71"/>
    <w:rsid w:val="000A6046"/>
    <w:rsid w:val="000B64C9"/>
    <w:rsid w:val="000C1487"/>
    <w:rsid w:val="000D65A9"/>
    <w:rsid w:val="000E1E75"/>
    <w:rsid w:val="000E4194"/>
    <w:rsid w:val="000E56B8"/>
    <w:rsid w:val="000F17CE"/>
    <w:rsid w:val="000F21F9"/>
    <w:rsid w:val="000F2FE8"/>
    <w:rsid w:val="000F5228"/>
    <w:rsid w:val="000F65BC"/>
    <w:rsid w:val="00103811"/>
    <w:rsid w:val="00107CF8"/>
    <w:rsid w:val="0011172A"/>
    <w:rsid w:val="00114F50"/>
    <w:rsid w:val="00135917"/>
    <w:rsid w:val="001634A8"/>
    <w:rsid w:val="00171C41"/>
    <w:rsid w:val="0017517A"/>
    <w:rsid w:val="00177BE9"/>
    <w:rsid w:val="00180878"/>
    <w:rsid w:val="00185734"/>
    <w:rsid w:val="00190576"/>
    <w:rsid w:val="00191419"/>
    <w:rsid w:val="00195B0C"/>
    <w:rsid w:val="001A6641"/>
    <w:rsid w:val="001B445A"/>
    <w:rsid w:val="001C043E"/>
    <w:rsid w:val="001D36FF"/>
    <w:rsid w:val="001D7BBB"/>
    <w:rsid w:val="001E56AD"/>
    <w:rsid w:val="001E5BE4"/>
    <w:rsid w:val="001F4E43"/>
    <w:rsid w:val="002178DC"/>
    <w:rsid w:val="002230C8"/>
    <w:rsid w:val="00225BDE"/>
    <w:rsid w:val="00227B16"/>
    <w:rsid w:val="0023325D"/>
    <w:rsid w:val="00240784"/>
    <w:rsid w:val="00243E7A"/>
    <w:rsid w:val="00265BFB"/>
    <w:rsid w:val="00266C1E"/>
    <w:rsid w:val="00283485"/>
    <w:rsid w:val="002B4F9F"/>
    <w:rsid w:val="002B502F"/>
    <w:rsid w:val="002C45A4"/>
    <w:rsid w:val="002E0AD5"/>
    <w:rsid w:val="002E1EFA"/>
    <w:rsid w:val="002E475E"/>
    <w:rsid w:val="002F3BDC"/>
    <w:rsid w:val="00302120"/>
    <w:rsid w:val="00302E0E"/>
    <w:rsid w:val="00303439"/>
    <w:rsid w:val="00306435"/>
    <w:rsid w:val="00312443"/>
    <w:rsid w:val="0032001C"/>
    <w:rsid w:val="00323103"/>
    <w:rsid w:val="00330F15"/>
    <w:rsid w:val="0034393B"/>
    <w:rsid w:val="003456B8"/>
    <w:rsid w:val="00351A1D"/>
    <w:rsid w:val="00353333"/>
    <w:rsid w:val="00363DD1"/>
    <w:rsid w:val="00366919"/>
    <w:rsid w:val="00367D06"/>
    <w:rsid w:val="00377662"/>
    <w:rsid w:val="00384408"/>
    <w:rsid w:val="00385FD4"/>
    <w:rsid w:val="00395501"/>
    <w:rsid w:val="0039584A"/>
    <w:rsid w:val="003A264D"/>
    <w:rsid w:val="003B41AF"/>
    <w:rsid w:val="003B5EFC"/>
    <w:rsid w:val="003C2D9E"/>
    <w:rsid w:val="003C3C6A"/>
    <w:rsid w:val="003C779D"/>
    <w:rsid w:val="003C7DE3"/>
    <w:rsid w:val="003E663D"/>
    <w:rsid w:val="004021BB"/>
    <w:rsid w:val="00412B08"/>
    <w:rsid w:val="004157C2"/>
    <w:rsid w:val="00415F04"/>
    <w:rsid w:val="00424BCA"/>
    <w:rsid w:val="004261F2"/>
    <w:rsid w:val="00430F28"/>
    <w:rsid w:val="004337D1"/>
    <w:rsid w:val="00434956"/>
    <w:rsid w:val="00441E97"/>
    <w:rsid w:val="00443640"/>
    <w:rsid w:val="00444C5C"/>
    <w:rsid w:val="00446FB9"/>
    <w:rsid w:val="00452868"/>
    <w:rsid w:val="004736C9"/>
    <w:rsid w:val="004939B0"/>
    <w:rsid w:val="004A36C5"/>
    <w:rsid w:val="004A4554"/>
    <w:rsid w:val="004A64A4"/>
    <w:rsid w:val="004B1701"/>
    <w:rsid w:val="004B6737"/>
    <w:rsid w:val="004C0389"/>
    <w:rsid w:val="004C566C"/>
    <w:rsid w:val="004C6419"/>
    <w:rsid w:val="004E5391"/>
    <w:rsid w:val="004E79B9"/>
    <w:rsid w:val="004F0037"/>
    <w:rsid w:val="004F0045"/>
    <w:rsid w:val="004F11A7"/>
    <w:rsid w:val="004F351A"/>
    <w:rsid w:val="00500BFC"/>
    <w:rsid w:val="00510112"/>
    <w:rsid w:val="0051612D"/>
    <w:rsid w:val="00532B1E"/>
    <w:rsid w:val="0053507A"/>
    <w:rsid w:val="005419B2"/>
    <w:rsid w:val="005436A1"/>
    <w:rsid w:val="00550363"/>
    <w:rsid w:val="00551961"/>
    <w:rsid w:val="0055589F"/>
    <w:rsid w:val="00581787"/>
    <w:rsid w:val="00582061"/>
    <w:rsid w:val="005830CD"/>
    <w:rsid w:val="00583FAF"/>
    <w:rsid w:val="00585699"/>
    <w:rsid w:val="00593E43"/>
    <w:rsid w:val="005A10B3"/>
    <w:rsid w:val="005A50D1"/>
    <w:rsid w:val="005A51B4"/>
    <w:rsid w:val="005B448E"/>
    <w:rsid w:val="005B5E22"/>
    <w:rsid w:val="005D39FC"/>
    <w:rsid w:val="005E4493"/>
    <w:rsid w:val="005E7869"/>
    <w:rsid w:val="005F7AE8"/>
    <w:rsid w:val="00600681"/>
    <w:rsid w:val="00621217"/>
    <w:rsid w:val="00625D8A"/>
    <w:rsid w:val="006304BF"/>
    <w:rsid w:val="00632780"/>
    <w:rsid w:val="00634374"/>
    <w:rsid w:val="00636212"/>
    <w:rsid w:val="006408EC"/>
    <w:rsid w:val="0064141B"/>
    <w:rsid w:val="006424D9"/>
    <w:rsid w:val="00645AD3"/>
    <w:rsid w:val="006474DD"/>
    <w:rsid w:val="006521EF"/>
    <w:rsid w:val="0066017F"/>
    <w:rsid w:val="00670CC6"/>
    <w:rsid w:val="006719A3"/>
    <w:rsid w:val="00675B48"/>
    <w:rsid w:val="00675F41"/>
    <w:rsid w:val="00680511"/>
    <w:rsid w:val="00681CDB"/>
    <w:rsid w:val="0069201D"/>
    <w:rsid w:val="006A2FF3"/>
    <w:rsid w:val="006A5AE5"/>
    <w:rsid w:val="006B5881"/>
    <w:rsid w:val="006B5E74"/>
    <w:rsid w:val="006C494E"/>
    <w:rsid w:val="006C5554"/>
    <w:rsid w:val="006C7AC7"/>
    <w:rsid w:val="006D06B7"/>
    <w:rsid w:val="006D6A08"/>
    <w:rsid w:val="006E00DC"/>
    <w:rsid w:val="006E0B7E"/>
    <w:rsid w:val="006E235D"/>
    <w:rsid w:val="006E4358"/>
    <w:rsid w:val="006F0DD3"/>
    <w:rsid w:val="007059FA"/>
    <w:rsid w:val="00716E9F"/>
    <w:rsid w:val="00724E7A"/>
    <w:rsid w:val="00725757"/>
    <w:rsid w:val="0073185A"/>
    <w:rsid w:val="00733406"/>
    <w:rsid w:val="00742A50"/>
    <w:rsid w:val="00742AA7"/>
    <w:rsid w:val="0074592E"/>
    <w:rsid w:val="00747C41"/>
    <w:rsid w:val="00757297"/>
    <w:rsid w:val="00760888"/>
    <w:rsid w:val="00761B92"/>
    <w:rsid w:val="00762036"/>
    <w:rsid w:val="00765C2B"/>
    <w:rsid w:val="007662EF"/>
    <w:rsid w:val="0076710A"/>
    <w:rsid w:val="00796806"/>
    <w:rsid w:val="007A0E69"/>
    <w:rsid w:val="007A680F"/>
    <w:rsid w:val="007B1DA9"/>
    <w:rsid w:val="007B5AE6"/>
    <w:rsid w:val="007B7D7C"/>
    <w:rsid w:val="007C242B"/>
    <w:rsid w:val="007C2F5E"/>
    <w:rsid w:val="007D29C1"/>
    <w:rsid w:val="007D4F82"/>
    <w:rsid w:val="007D6F3F"/>
    <w:rsid w:val="007E2A7A"/>
    <w:rsid w:val="007F3A58"/>
    <w:rsid w:val="007F7CB1"/>
    <w:rsid w:val="00804B7C"/>
    <w:rsid w:val="008123AC"/>
    <w:rsid w:val="0081369E"/>
    <w:rsid w:val="0081456C"/>
    <w:rsid w:val="0081792B"/>
    <w:rsid w:val="008357C2"/>
    <w:rsid w:val="00847105"/>
    <w:rsid w:val="008528EE"/>
    <w:rsid w:val="00853B8A"/>
    <w:rsid w:val="00855687"/>
    <w:rsid w:val="00856866"/>
    <w:rsid w:val="008574E9"/>
    <w:rsid w:val="008707F6"/>
    <w:rsid w:val="0087162B"/>
    <w:rsid w:val="00875683"/>
    <w:rsid w:val="00883704"/>
    <w:rsid w:val="00886A15"/>
    <w:rsid w:val="008924F6"/>
    <w:rsid w:val="008938A9"/>
    <w:rsid w:val="00895956"/>
    <w:rsid w:val="008A051A"/>
    <w:rsid w:val="008A1C01"/>
    <w:rsid w:val="008A5DC2"/>
    <w:rsid w:val="008A69C2"/>
    <w:rsid w:val="008B2C1E"/>
    <w:rsid w:val="008B54DD"/>
    <w:rsid w:val="008C2297"/>
    <w:rsid w:val="008C3AEB"/>
    <w:rsid w:val="008C3D36"/>
    <w:rsid w:val="008D05D6"/>
    <w:rsid w:val="008D1BE3"/>
    <w:rsid w:val="008D435A"/>
    <w:rsid w:val="008D6BBC"/>
    <w:rsid w:val="008F2421"/>
    <w:rsid w:val="008F293B"/>
    <w:rsid w:val="008F6532"/>
    <w:rsid w:val="00913618"/>
    <w:rsid w:val="009170FE"/>
    <w:rsid w:val="00921FBF"/>
    <w:rsid w:val="00940F4D"/>
    <w:rsid w:val="00944636"/>
    <w:rsid w:val="00963548"/>
    <w:rsid w:val="00967B57"/>
    <w:rsid w:val="0097361C"/>
    <w:rsid w:val="0098671B"/>
    <w:rsid w:val="0099132B"/>
    <w:rsid w:val="00997713"/>
    <w:rsid w:val="00997C6F"/>
    <w:rsid w:val="009B7BFF"/>
    <w:rsid w:val="009C6B98"/>
    <w:rsid w:val="009C7C0C"/>
    <w:rsid w:val="009D2A7B"/>
    <w:rsid w:val="009D5F4D"/>
    <w:rsid w:val="009E0E0A"/>
    <w:rsid w:val="009E1C69"/>
    <w:rsid w:val="009E50A8"/>
    <w:rsid w:val="009E707D"/>
    <w:rsid w:val="009F5958"/>
    <w:rsid w:val="00A049B2"/>
    <w:rsid w:val="00A0636D"/>
    <w:rsid w:val="00A12366"/>
    <w:rsid w:val="00A25515"/>
    <w:rsid w:val="00A32D1C"/>
    <w:rsid w:val="00A3607A"/>
    <w:rsid w:val="00A50C36"/>
    <w:rsid w:val="00A66059"/>
    <w:rsid w:val="00A67722"/>
    <w:rsid w:val="00A74C89"/>
    <w:rsid w:val="00A75F07"/>
    <w:rsid w:val="00A92824"/>
    <w:rsid w:val="00AA4E72"/>
    <w:rsid w:val="00AC21A3"/>
    <w:rsid w:val="00AD0043"/>
    <w:rsid w:val="00AD1323"/>
    <w:rsid w:val="00AD2A65"/>
    <w:rsid w:val="00AD7A3A"/>
    <w:rsid w:val="00AE638C"/>
    <w:rsid w:val="00B052EF"/>
    <w:rsid w:val="00B159ED"/>
    <w:rsid w:val="00B236EF"/>
    <w:rsid w:val="00B25A74"/>
    <w:rsid w:val="00B35951"/>
    <w:rsid w:val="00B41998"/>
    <w:rsid w:val="00B473C2"/>
    <w:rsid w:val="00B67D10"/>
    <w:rsid w:val="00B71791"/>
    <w:rsid w:val="00B72E9A"/>
    <w:rsid w:val="00B81859"/>
    <w:rsid w:val="00B93221"/>
    <w:rsid w:val="00BA0051"/>
    <w:rsid w:val="00BA1395"/>
    <w:rsid w:val="00BA3041"/>
    <w:rsid w:val="00BB1F58"/>
    <w:rsid w:val="00BB28B4"/>
    <w:rsid w:val="00BB60BF"/>
    <w:rsid w:val="00BD7ED6"/>
    <w:rsid w:val="00BF1618"/>
    <w:rsid w:val="00BF2960"/>
    <w:rsid w:val="00BF45C6"/>
    <w:rsid w:val="00BF51FE"/>
    <w:rsid w:val="00C01EBE"/>
    <w:rsid w:val="00C029C6"/>
    <w:rsid w:val="00C1000B"/>
    <w:rsid w:val="00C1166B"/>
    <w:rsid w:val="00C158C1"/>
    <w:rsid w:val="00C212DF"/>
    <w:rsid w:val="00C22447"/>
    <w:rsid w:val="00C41E45"/>
    <w:rsid w:val="00C444F2"/>
    <w:rsid w:val="00C52BD6"/>
    <w:rsid w:val="00C548B1"/>
    <w:rsid w:val="00C576A5"/>
    <w:rsid w:val="00C63448"/>
    <w:rsid w:val="00C6358F"/>
    <w:rsid w:val="00C665EC"/>
    <w:rsid w:val="00C706C5"/>
    <w:rsid w:val="00C738D3"/>
    <w:rsid w:val="00C73CCD"/>
    <w:rsid w:val="00C74ACC"/>
    <w:rsid w:val="00C83EF1"/>
    <w:rsid w:val="00C8487C"/>
    <w:rsid w:val="00C96DB7"/>
    <w:rsid w:val="00C96DE7"/>
    <w:rsid w:val="00CA4EEC"/>
    <w:rsid w:val="00CA6D70"/>
    <w:rsid w:val="00CB3614"/>
    <w:rsid w:val="00CD0603"/>
    <w:rsid w:val="00CE406D"/>
    <w:rsid w:val="00CE7835"/>
    <w:rsid w:val="00CF0103"/>
    <w:rsid w:val="00CF35BC"/>
    <w:rsid w:val="00CF3F29"/>
    <w:rsid w:val="00CF76FE"/>
    <w:rsid w:val="00CF77BC"/>
    <w:rsid w:val="00D00F64"/>
    <w:rsid w:val="00D158CA"/>
    <w:rsid w:val="00D171EF"/>
    <w:rsid w:val="00D25B76"/>
    <w:rsid w:val="00D41FCF"/>
    <w:rsid w:val="00D4436E"/>
    <w:rsid w:val="00D466D9"/>
    <w:rsid w:val="00D46883"/>
    <w:rsid w:val="00D502E4"/>
    <w:rsid w:val="00D55478"/>
    <w:rsid w:val="00D556AE"/>
    <w:rsid w:val="00D734F5"/>
    <w:rsid w:val="00D77A57"/>
    <w:rsid w:val="00D83906"/>
    <w:rsid w:val="00D855E0"/>
    <w:rsid w:val="00D86BA3"/>
    <w:rsid w:val="00D9512D"/>
    <w:rsid w:val="00DB1A8E"/>
    <w:rsid w:val="00DB2F87"/>
    <w:rsid w:val="00DB58B5"/>
    <w:rsid w:val="00DC00EE"/>
    <w:rsid w:val="00DC0B2E"/>
    <w:rsid w:val="00DC5D1C"/>
    <w:rsid w:val="00DE0740"/>
    <w:rsid w:val="00DE0A55"/>
    <w:rsid w:val="00DE0B98"/>
    <w:rsid w:val="00DF0CC6"/>
    <w:rsid w:val="00DF579E"/>
    <w:rsid w:val="00DF588B"/>
    <w:rsid w:val="00E02D44"/>
    <w:rsid w:val="00E04070"/>
    <w:rsid w:val="00E13354"/>
    <w:rsid w:val="00E1688F"/>
    <w:rsid w:val="00E17810"/>
    <w:rsid w:val="00E2119A"/>
    <w:rsid w:val="00E2238A"/>
    <w:rsid w:val="00E2484D"/>
    <w:rsid w:val="00E453CB"/>
    <w:rsid w:val="00E47EA6"/>
    <w:rsid w:val="00E52974"/>
    <w:rsid w:val="00E53790"/>
    <w:rsid w:val="00E53C2D"/>
    <w:rsid w:val="00E57941"/>
    <w:rsid w:val="00E60486"/>
    <w:rsid w:val="00E60763"/>
    <w:rsid w:val="00E6150D"/>
    <w:rsid w:val="00E628C4"/>
    <w:rsid w:val="00E82BC8"/>
    <w:rsid w:val="00E851EB"/>
    <w:rsid w:val="00E86286"/>
    <w:rsid w:val="00E87E86"/>
    <w:rsid w:val="00E925C4"/>
    <w:rsid w:val="00E93EEA"/>
    <w:rsid w:val="00E96398"/>
    <w:rsid w:val="00EA52EE"/>
    <w:rsid w:val="00EB01AA"/>
    <w:rsid w:val="00EB08DE"/>
    <w:rsid w:val="00EB0E0F"/>
    <w:rsid w:val="00EB4CD0"/>
    <w:rsid w:val="00EC239F"/>
    <w:rsid w:val="00ED32DB"/>
    <w:rsid w:val="00EE1B6D"/>
    <w:rsid w:val="00EE1F7A"/>
    <w:rsid w:val="00EF2AEE"/>
    <w:rsid w:val="00EF3296"/>
    <w:rsid w:val="00EF48D2"/>
    <w:rsid w:val="00F00E5E"/>
    <w:rsid w:val="00F0748E"/>
    <w:rsid w:val="00F20FDC"/>
    <w:rsid w:val="00F23FEA"/>
    <w:rsid w:val="00F335EB"/>
    <w:rsid w:val="00F33FBC"/>
    <w:rsid w:val="00F40CE8"/>
    <w:rsid w:val="00F72766"/>
    <w:rsid w:val="00F74329"/>
    <w:rsid w:val="00F82450"/>
    <w:rsid w:val="00F8624B"/>
    <w:rsid w:val="00F87EA1"/>
    <w:rsid w:val="00F91A8D"/>
    <w:rsid w:val="00F9385E"/>
    <w:rsid w:val="00F9547C"/>
    <w:rsid w:val="00FA4670"/>
    <w:rsid w:val="00FB4D00"/>
    <w:rsid w:val="00FC2946"/>
    <w:rsid w:val="00FC4FFD"/>
    <w:rsid w:val="00FC7428"/>
    <w:rsid w:val="00FD128C"/>
    <w:rsid w:val="00FE1162"/>
    <w:rsid w:val="00FE2865"/>
    <w:rsid w:val="00FF56E6"/>
    <w:rsid w:val="00FF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FA66"/>
  <w15:docId w15:val="{62F6E542-9E1C-4CBF-A09C-14FF6E65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Quattrocento Sans" w:eastAsia="Quattrocento Sans" w:hAnsi="Quattrocento Sans" w:cs="Quattrocento Sans"/>
        <w:sz w:val="24"/>
        <w:szCs w:val="24"/>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center"/>
      <w:outlineLvl w:val="1"/>
    </w:pPr>
    <w:rPr>
      <w:rFonts w:ascii="Courier New" w:hAnsi="Courier New"/>
      <w:b/>
      <w:spacing w:val="-2"/>
      <w:sz w:val="32"/>
    </w:rPr>
  </w:style>
  <w:style w:type="paragraph" w:styleId="Heading3">
    <w:name w:val="heading 3"/>
    <w:basedOn w:val="Normal"/>
    <w:next w:val="Normal"/>
    <w:pPr>
      <w:keepNext/>
      <w:overflowPunct w:val="0"/>
      <w:jc w:val="both"/>
      <w:outlineLvl w:val="2"/>
    </w:pPr>
    <w:rPr>
      <w:rFonts w:ascii="Wingdings" w:hAnsi="Wingdings" w:cs="Symbol"/>
      <w:b/>
      <w:bCs/>
    </w:rPr>
  </w:style>
  <w:style w:type="paragraph" w:styleId="Heading4">
    <w:name w:val="heading 4"/>
    <w:basedOn w:val="Normal"/>
    <w:next w:val="Normal"/>
    <w:pPr>
      <w:keepNext/>
      <w:autoSpaceDE w:val="0"/>
      <w:autoSpaceDN w:val="0"/>
      <w:adjustRightInd w:val="0"/>
      <w:jc w:val="center"/>
      <w:outlineLvl w:val="3"/>
    </w:pPr>
    <w:rPr>
      <w:sz w:val="28"/>
      <w:szCs w:val="20"/>
    </w:rPr>
  </w:style>
  <w:style w:type="paragraph" w:styleId="Heading5">
    <w:name w:val="heading 5"/>
    <w:basedOn w:val="Normal"/>
    <w:next w:val="Normal"/>
    <w:qFormat/>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pPr>
      <w:keepNext/>
      <w:jc w:val="both"/>
      <w:outlineLvl w:val="5"/>
    </w:pPr>
    <w:rPr>
      <w:rFonts w:ascii="Courier New" w:hAnsi="Courier New"/>
      <w:b/>
      <w:sz w:val="28"/>
      <w:szCs w:val="20"/>
    </w:rPr>
  </w:style>
  <w:style w:type="paragraph" w:styleId="Heading9">
    <w:name w:val="heading 9"/>
    <w:basedOn w:val="Normal"/>
    <w:next w:val="Normal"/>
    <w:qFormat/>
    <w:p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Courier New" w:hAnsi="Courier New"/>
      <w:b/>
      <w:sz w:val="22"/>
      <w:szCs w:val="20"/>
    </w:rPr>
  </w:style>
  <w:style w:type="paragraph" w:customStyle="1" w:styleId="Heading11">
    <w:name w:val="Heading 11"/>
    <w:aliases w:val="Heading 1(Report Only),Chapter,Heading 1(Report Only)1,Chapter1"/>
    <w:basedOn w:val="Normal"/>
    <w:next w:val="Normal"/>
    <w:pPr>
      <w:keepNext/>
      <w:spacing w:before="240" w:after="60"/>
    </w:pPr>
    <w:rPr>
      <w:rFonts w:ascii="Symbol" w:hAnsi="Symbol" w:cs="Times New Roman"/>
      <w:b/>
      <w:bCs/>
      <w:kern w:val="32"/>
      <w:sz w:val="32"/>
      <w:szCs w:val="32"/>
    </w:rPr>
  </w:style>
  <w:style w:type="paragraph" w:customStyle="1" w:styleId="Char1">
    <w:name w:val="Char1"/>
    <w:basedOn w:val="Normal"/>
    <w:pPr>
      <w:spacing w:after="160" w:line="240" w:lineRule="atLeast"/>
    </w:pPr>
    <w:rPr>
      <w:rFonts w:ascii="Cambria Math" w:hAnsi="Cambria Math" w:cs="Cambria Math"/>
      <w:sz w:val="20"/>
      <w:szCs w:val="20"/>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rPr>
      <w:rFonts w:ascii="Wingdings" w:hAnsi="Wingdings" w:cs="Times New Roman"/>
      <w:szCs w:val="20"/>
    </w:rPr>
  </w:style>
  <w:style w:type="paragraph" w:styleId="BodyTextIndent">
    <w:name w:val="Body Text Indent"/>
    <w:basedOn w:val="Normal"/>
    <w:pPr>
      <w:overflowPunct w:val="0"/>
      <w:ind w:left="1440"/>
      <w:jc w:val="both"/>
    </w:pPr>
    <w:rPr>
      <w:rFonts w:ascii="Wingdings" w:hAnsi="Wingdings" w:cs="Symbol"/>
    </w:rPr>
  </w:style>
  <w:style w:type="paragraph" w:styleId="BodyTextIndent2">
    <w:name w:val="Body Text Indent 2"/>
    <w:basedOn w:val="Normal"/>
    <w:pPr>
      <w:overflowPunct w:val="0"/>
      <w:ind w:left="1440"/>
      <w:jc w:val="both"/>
    </w:pPr>
    <w:rPr>
      <w:rFonts w:ascii="Wingdings" w:hAnsi="Wingdings"/>
      <w:color w:val="FF0000"/>
      <w:spacing w:val="-2"/>
    </w:rPr>
  </w:style>
  <w:style w:type="paragraph" w:styleId="BodyText2">
    <w:name w:val="Body Text 2"/>
    <w:basedOn w:val="Normal"/>
    <w:pPr>
      <w:autoSpaceDE w:val="0"/>
      <w:autoSpaceDN w:val="0"/>
      <w:adjustRightInd w:val="0"/>
      <w:jc w:val="both"/>
    </w:pPr>
    <w:rPr>
      <w:sz w:val="26"/>
      <w:szCs w:val="20"/>
    </w:rPr>
  </w:style>
  <w:style w:type="paragraph" w:styleId="Caption">
    <w:name w:val="caption"/>
    <w:basedOn w:val="Normal"/>
    <w:next w:val="Normal"/>
    <w:pPr>
      <w:keepNext/>
      <w:jc w:val="center"/>
    </w:pPr>
    <w:rPr>
      <w:b/>
      <w:spacing w:val="24"/>
    </w:rPr>
  </w:style>
  <w:style w:type="paragraph" w:customStyle="1" w:styleId="BodyText1">
    <w:name w:val="Body Text1"/>
    <w:aliases w:val="bt Char Char Char Char Char Char Char,bt Char Char Char Char Char Char Char Char Char Char Char Char,bt Char Char Char Char Char Char Char Char Char Char Char Char Char Char Char Cha"/>
    <w:basedOn w:val="Normal"/>
    <w:pPr>
      <w:jc w:val="both"/>
    </w:pPr>
    <w:rPr>
      <w:rFonts w:ascii="Wingdings" w:hAnsi="Wingdings"/>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pPr>
      <w:spacing w:after="160" w:line="240" w:lineRule="atLeast"/>
    </w:pPr>
    <w:rPr>
      <w:rFonts w:ascii="Cambria Math" w:hAnsi="Cambria Math" w:cs="Cambria Math"/>
      <w:sz w:val="20"/>
      <w:szCs w:val="20"/>
    </w:rPr>
  </w:style>
  <w:style w:type="paragraph" w:styleId="Header">
    <w:name w:val="header"/>
    <w:basedOn w:val="Normal"/>
  </w:style>
  <w:style w:type="character" w:styleId="Hyperlink">
    <w:name w:val="Hyperlink"/>
    <w:rPr>
      <w:color w:val="0000FF"/>
      <w:w w:val="100"/>
      <w:position w:val="-1"/>
      <w:u w:val="single"/>
      <w:effect w:val="none"/>
      <w:vertAlign w:val="baseline"/>
      <w:cs w:val="0"/>
      <w:em w:val="none"/>
    </w:rPr>
  </w:style>
  <w:style w:type="paragraph" w:customStyle="1" w:styleId="ListParagraph1">
    <w:name w:val="List Paragraph1"/>
    <w:aliases w:val="List Paragraph 1,Bullet L1,Colorful List - Accent 11,List Paragraph11"/>
    <w:basedOn w:val="Normal"/>
    <w:pPr>
      <w:ind w:left="720"/>
      <w:contextualSpacing/>
    </w:p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rFonts w:ascii="Wingdings" w:hAnsi="Wingdings"/>
      <w:w w:val="100"/>
      <w:position w:val="-1"/>
      <w:sz w:val="24"/>
      <w:effect w:val="none"/>
      <w:vertAlign w:val="baseline"/>
      <w:cs w:val="0"/>
      <w:em w:val="none"/>
    </w:rPr>
  </w:style>
  <w:style w:type="paragraph" w:customStyle="1" w:styleId="Style14ptJustifiedFirstline127cm">
    <w:name w:val="Style 14 pt Justified First line:  1.27 cm"/>
    <w:basedOn w:val="Normal"/>
    <w:pPr>
      <w:spacing w:before="60" w:after="60"/>
      <w:ind w:firstLine="720"/>
      <w:jc w:val="both"/>
    </w:pPr>
    <w:rPr>
      <w:sz w:val="28"/>
      <w:szCs w:val="20"/>
    </w:rPr>
  </w:style>
  <w:style w:type="paragraph" w:styleId="BalloonText">
    <w:name w:val="Balloon Text"/>
    <w:basedOn w:val="Normal"/>
    <w:rPr>
      <w:rFonts w:ascii=".VnArial" w:hAnsi=".VnArial" w:cs="Times New Roman"/>
      <w:sz w:val="18"/>
      <w:szCs w:val="18"/>
    </w:rPr>
  </w:style>
  <w:style w:type="character" w:customStyle="1" w:styleId="BalloonTextChar">
    <w:name w:val="Balloon Text Char"/>
    <w:rPr>
      <w:rFonts w:ascii=".VnArial" w:hAnsi=".VnArial" w:cs=".VnArial"/>
      <w:w w:val="100"/>
      <w:position w:val="-1"/>
      <w:sz w:val="18"/>
      <w:szCs w:val="18"/>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khoan">
    <w:name w:val="khoan"/>
    <w:basedOn w:val="Normal"/>
    <w:pPr>
      <w:widowControl w:val="0"/>
      <w:tabs>
        <w:tab w:val="left" w:pos="2415"/>
      </w:tabs>
      <w:spacing w:before="120" w:after="120"/>
      <w:jc w:val="both"/>
    </w:pPr>
    <w:rPr>
      <w:rFonts w:ascii="Wingdings" w:hAnsi="Wingdings"/>
      <w:sz w:val="28"/>
      <w:szCs w:val="28"/>
      <w:lang w:val="pt-BR"/>
    </w:rPr>
  </w:style>
  <w:style w:type="character" w:customStyle="1" w:styleId="normal-h1">
    <w:name w:val="normal-h1"/>
    <w:rPr>
      <w:rFonts w:ascii="Segoe UI" w:hAnsi="Segoe UI"/>
      <w:w w:val="100"/>
      <w:position w:val="-1"/>
      <w:sz w:val="28"/>
      <w:effect w:val="none"/>
      <w:vertAlign w:val="baseline"/>
      <w:cs w:val="0"/>
      <w:em w:val="none"/>
    </w:rPr>
  </w:style>
  <w:style w:type="paragraph" w:customStyle="1" w:styleId="n-dieund-p">
    <w:name w:val="n-dieund-p"/>
    <w:basedOn w:val="Normal"/>
    <w:pPr>
      <w:jc w:val="both"/>
    </w:pPr>
    <w:rPr>
      <w:sz w:val="20"/>
      <w:szCs w:val="20"/>
    </w:rPr>
  </w:style>
  <w:style w:type="character" w:styleId="Strong">
    <w:name w:val="Strong"/>
    <w:rPr>
      <w:b/>
      <w:bCs/>
      <w:w w:val="100"/>
      <w:position w:val="-1"/>
      <w:effect w:val="none"/>
      <w:vertAlign w:val="baseline"/>
      <w:cs w:val="0"/>
      <w:em w:val="none"/>
    </w:rPr>
  </w:style>
  <w:style w:type="character" w:customStyle="1" w:styleId="Heading1Char">
    <w:name w:val="Heading 1 Char"/>
    <w:rPr>
      <w:rFonts w:ascii="Symbol" w:hAnsi="Symbol" w:cs="Symbol"/>
      <w:b/>
      <w:bCs/>
      <w:w w:val="100"/>
      <w:kern w:val="32"/>
      <w:position w:val="-1"/>
      <w:sz w:val="32"/>
      <w:szCs w:val="32"/>
      <w:effect w:val="none"/>
      <w:vertAlign w:val="baseline"/>
      <w:cs w:val="0"/>
      <w:em w:val="none"/>
    </w:rPr>
  </w:style>
  <w:style w:type="character" w:customStyle="1" w:styleId="ACharacterBI">
    <w:name w:val="A_Character_B_I"/>
    <w:rPr>
      <w:b/>
      <w:i/>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Paragraph1 Char,List Paragraph 1 Char,Bullet L1 Char,Colorful List - Accent 11 Char,List Paragraph11 Char"/>
    <w:rPr>
      <w:w w:val="100"/>
      <w:position w:val="-1"/>
      <w:sz w:val="24"/>
      <w:szCs w:val="24"/>
      <w:effect w:val="none"/>
      <w:vertAlign w:val="baseline"/>
      <w:cs w:val="0"/>
      <w:em w:val="none"/>
    </w:rPr>
  </w:style>
  <w:style w:type="paragraph" w:customStyle="1" w:styleId="Noidung">
    <w:name w:val="Noi dung"/>
    <w:basedOn w:val="Normal"/>
    <w:pPr>
      <w:spacing w:before="120"/>
      <w:ind w:firstLine="567"/>
      <w:jc w:val="both"/>
    </w:pPr>
    <w:rPr>
      <w:rFonts w:ascii=".VnTime" w:eastAsia="Times New Roman" w:hAnsi=".VnTime" w:cs="Times New Roman"/>
      <w:sz w:val="28"/>
      <w:szCs w:val="20"/>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uiPriority w:val="99"/>
    <w:rPr>
      <w:rFonts w:ascii="Wingdings" w:hAnsi="Wingdings"/>
      <w:w w:val="100"/>
      <w:position w:val="-1"/>
      <w:sz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CD0603"/>
    <w:pPr>
      <w:ind w:left="720"/>
      <w:contextualSpacing/>
    </w:pPr>
  </w:style>
  <w:style w:type="paragraph" w:styleId="BodyText">
    <w:name w:val="Body Text"/>
    <w:basedOn w:val="Normal"/>
    <w:link w:val="BodyTextChar1"/>
    <w:uiPriority w:val="99"/>
    <w:semiHidden/>
    <w:unhideWhenUsed/>
    <w:rsid w:val="004736C9"/>
    <w:pPr>
      <w:spacing w:after="120"/>
    </w:pPr>
  </w:style>
  <w:style w:type="character" w:customStyle="1" w:styleId="BodyTextChar1">
    <w:name w:val="Body Text Char1"/>
    <w:basedOn w:val="DefaultParagraphFont"/>
    <w:link w:val="BodyText"/>
    <w:uiPriority w:val="99"/>
    <w:semiHidden/>
    <w:rsid w:val="004736C9"/>
    <w:rPr>
      <w:position w:val="-1"/>
      <w:lang w:val="en-US" w:eastAsia="en-US"/>
    </w:rPr>
  </w:style>
  <w:style w:type="paragraph" w:styleId="FootnoteText">
    <w:name w:val="footnote text"/>
    <w:basedOn w:val="Normal"/>
    <w:link w:val="FootnoteTextChar"/>
    <w:rsid w:val="003E663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E663D"/>
    <w:rPr>
      <w:rFonts w:ascii="Times New Roman" w:eastAsia="Times New Roman" w:hAnsi="Times New Roman" w:cs="Times New Roman"/>
      <w:position w:val="-1"/>
      <w:sz w:val="20"/>
      <w:szCs w:val="20"/>
      <w:lang w:val="en-US" w:eastAsia="en-US"/>
    </w:rPr>
  </w:style>
  <w:style w:type="character" w:styleId="FootnoteReference">
    <w:name w:val="footnote reference"/>
    <w:rsid w:val="003E663D"/>
    <w:rPr>
      <w:w w:val="100"/>
      <w:position w:val="-1"/>
      <w:effect w:val="none"/>
      <w:vertAlign w:val="superscript"/>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74712">
      <w:bodyDiv w:val="1"/>
      <w:marLeft w:val="0"/>
      <w:marRight w:val="0"/>
      <w:marTop w:val="0"/>
      <w:marBottom w:val="0"/>
      <w:divBdr>
        <w:top w:val="none" w:sz="0" w:space="0" w:color="auto"/>
        <w:left w:val="none" w:sz="0" w:space="0" w:color="auto"/>
        <w:bottom w:val="none" w:sz="0" w:space="0" w:color="auto"/>
        <w:right w:val="none" w:sz="0" w:space="0" w:color="auto"/>
      </w:divBdr>
    </w:div>
    <w:div w:id="644972449">
      <w:bodyDiv w:val="1"/>
      <w:marLeft w:val="0"/>
      <w:marRight w:val="0"/>
      <w:marTop w:val="0"/>
      <w:marBottom w:val="0"/>
      <w:divBdr>
        <w:top w:val="none" w:sz="0" w:space="0" w:color="auto"/>
        <w:left w:val="none" w:sz="0" w:space="0" w:color="auto"/>
        <w:bottom w:val="none" w:sz="0" w:space="0" w:color="auto"/>
        <w:right w:val="none" w:sz="0" w:space="0" w:color="auto"/>
      </w:divBdr>
    </w:div>
    <w:div w:id="794719537">
      <w:bodyDiv w:val="1"/>
      <w:marLeft w:val="0"/>
      <w:marRight w:val="0"/>
      <w:marTop w:val="0"/>
      <w:marBottom w:val="0"/>
      <w:divBdr>
        <w:top w:val="none" w:sz="0" w:space="0" w:color="auto"/>
        <w:left w:val="none" w:sz="0" w:space="0" w:color="auto"/>
        <w:bottom w:val="none" w:sz="0" w:space="0" w:color="auto"/>
        <w:right w:val="none" w:sz="0" w:space="0" w:color="auto"/>
      </w:divBdr>
    </w:div>
    <w:div w:id="99503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v1okIUvMYmQPNUQXX4t70c9qLg==">AMUW2mVwgNQ7vrVmjY9LKIuMQ86LK9TzcV/0x0+/XCo7RBRGqm9Qv4e3tKrenABOBs3RTR50jes2K2l0vRC9EaZGzsx+c/UjAjEfUlucvDD5tUzFyj7WkaJFxina01ch3KZG3Lk1iXTE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Anh Tuan</dc:creator>
  <cp:lastModifiedBy>Le Thi Khanh Linh</cp:lastModifiedBy>
  <cp:revision>874</cp:revision>
  <cp:lastPrinted>2022-06-09T02:31:00Z</cp:lastPrinted>
  <dcterms:created xsi:type="dcterms:W3CDTF">2022-06-02T02:24:00Z</dcterms:created>
  <dcterms:modified xsi:type="dcterms:W3CDTF">2024-11-07T13:05:00Z</dcterms:modified>
</cp:coreProperties>
</file>